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EB26B" w14:textId="77777777" w:rsidR="00B8576A" w:rsidRPr="0065641C" w:rsidRDefault="00073F3F" w:rsidP="00B8576A">
      <w:pPr>
        <w:spacing w:after="0" w:line="240" w:lineRule="auto"/>
        <w:jc w:val="center"/>
        <w:rPr>
          <w:rFonts w:ascii="Garamond" w:hAnsi="Garamond"/>
          <w:smallCaps/>
          <w:color w:val="002060"/>
          <w:sz w:val="32"/>
          <w:szCs w:val="32"/>
          <w:lang w:val="pt-PT"/>
        </w:rPr>
      </w:pPr>
      <w:r w:rsidRPr="0065641C">
        <w:rPr>
          <w:rFonts w:ascii="Garamond" w:hAnsi="Garamond"/>
          <w:smallCaps/>
          <w:color w:val="002060"/>
          <w:sz w:val="32"/>
          <w:szCs w:val="32"/>
          <w:lang w:val="pt-PT"/>
        </w:rPr>
        <w:t>Experimentação com pessoas humanas e embriões humanos: desafios em tempos de terapia génica</w:t>
      </w:r>
    </w:p>
    <w:p w14:paraId="61AF78DA" w14:textId="77777777" w:rsidR="00B8576A" w:rsidRPr="0065641C" w:rsidRDefault="00B8576A" w:rsidP="00B8576A">
      <w:pPr>
        <w:spacing w:after="0" w:line="240" w:lineRule="auto"/>
        <w:jc w:val="center"/>
        <w:rPr>
          <w:rFonts w:ascii="Garamond" w:hAnsi="Garamond"/>
          <w:smallCaps/>
          <w:color w:val="002060"/>
          <w:sz w:val="32"/>
          <w:szCs w:val="32"/>
          <w:lang w:val="pt-PT"/>
        </w:rPr>
      </w:pPr>
    </w:p>
    <w:p w14:paraId="23BC3610" w14:textId="77777777" w:rsidR="00B8576A" w:rsidRPr="00811191" w:rsidRDefault="00073F3F" w:rsidP="00B8576A">
      <w:pPr>
        <w:jc w:val="center"/>
        <w:rPr>
          <w:rFonts w:ascii="Garamond" w:hAnsi="Garamond"/>
          <w:i/>
          <w:smallCaps/>
          <w:color w:val="002060"/>
          <w:sz w:val="26"/>
          <w:szCs w:val="26"/>
          <w:lang w:val="en-US"/>
        </w:rPr>
      </w:pPr>
      <w:r w:rsidRPr="00811191">
        <w:rPr>
          <w:rFonts w:ascii="Garamond" w:hAnsi="Garamond"/>
          <w:i/>
          <w:smallCaps/>
          <w:sz w:val="26"/>
          <w:szCs w:val="26"/>
          <w:lang w:val="en-US"/>
        </w:rPr>
        <w:t>Experimentation with human persons and human embryos: challenges in times of gene therapy</w:t>
      </w:r>
    </w:p>
    <w:p w14:paraId="0672C8C0" w14:textId="77777777" w:rsidR="00B8576A" w:rsidRPr="00811191" w:rsidRDefault="00B8576A" w:rsidP="00B8576A">
      <w:pPr>
        <w:spacing w:after="0" w:line="240" w:lineRule="auto"/>
        <w:jc w:val="both"/>
        <w:rPr>
          <w:rFonts w:ascii="Garamond" w:eastAsia="MS Mincho" w:hAnsi="Garamond" w:cs="Times New Roman"/>
          <w:sz w:val="26"/>
          <w:szCs w:val="26"/>
          <w:lang w:val="en-US"/>
        </w:rPr>
      </w:pPr>
    </w:p>
    <w:p w14:paraId="7C8C256B" w14:textId="4A7CC4B5" w:rsidR="00B8576A" w:rsidRPr="0065641C" w:rsidRDefault="00073F3F" w:rsidP="00B8576A">
      <w:pPr>
        <w:spacing w:after="0" w:line="240" w:lineRule="auto"/>
        <w:jc w:val="center"/>
        <w:rPr>
          <w:rFonts w:ascii="Garamond" w:hAnsi="Garamond"/>
          <w:smallCaps/>
          <w:sz w:val="24"/>
          <w:szCs w:val="24"/>
          <w:lang w:val="pt-PT" w:eastAsia="es-ES"/>
        </w:rPr>
      </w:pPr>
      <w:r w:rsidRPr="0065641C">
        <w:rPr>
          <w:rFonts w:ascii="Garamond" w:hAnsi="Garamond"/>
          <w:smallCaps/>
          <w:sz w:val="24"/>
          <w:szCs w:val="24"/>
          <w:lang w:val="pt-PT" w:eastAsia="es-ES"/>
        </w:rPr>
        <w:t>André Gonçalo Dias Pereira</w:t>
      </w:r>
      <w:r w:rsidR="00811191">
        <w:rPr>
          <w:rStyle w:val="Refdenotaalpie"/>
          <w:rFonts w:ascii="Garamond" w:hAnsi="Garamond"/>
          <w:smallCaps/>
          <w:sz w:val="24"/>
          <w:szCs w:val="24"/>
          <w:lang w:val="pt-PT" w:eastAsia="es-ES"/>
        </w:rPr>
        <w:footnoteReference w:id="1"/>
      </w:r>
      <w:r w:rsidR="00A5116F">
        <w:rPr>
          <w:rFonts w:ascii="Garamond" w:hAnsi="Garamond"/>
          <w:smallCaps/>
          <w:sz w:val="24"/>
          <w:szCs w:val="24"/>
          <w:lang w:val="pt-PT" w:eastAsia="es-ES"/>
        </w:rPr>
        <w:t xml:space="preserve"> </w:t>
      </w:r>
      <w:r w:rsidR="00A5116F">
        <w:rPr>
          <w:rStyle w:val="Refdenotaalpie"/>
          <w:rFonts w:ascii="Garamond" w:hAnsi="Garamond"/>
          <w:smallCaps/>
          <w:sz w:val="24"/>
          <w:szCs w:val="24"/>
          <w:lang w:val="pt-PT" w:eastAsia="es-ES"/>
        </w:rPr>
        <w:footnoteReference w:id="2"/>
      </w:r>
      <w:r w:rsidR="004F1A8E">
        <w:rPr>
          <w:rFonts w:ascii="Garamond" w:hAnsi="Garamond"/>
          <w:smallCaps/>
          <w:sz w:val="24"/>
          <w:szCs w:val="24"/>
          <w:lang w:val="pt-PT" w:eastAsia="es-ES"/>
        </w:rPr>
        <w:t xml:space="preserve"> </w:t>
      </w:r>
      <w:r w:rsidR="004F1A8E">
        <w:rPr>
          <w:rStyle w:val="Refdenotaalpie"/>
          <w:rFonts w:ascii="Garamond" w:hAnsi="Garamond"/>
          <w:smallCaps/>
          <w:sz w:val="24"/>
          <w:szCs w:val="24"/>
          <w:lang w:val="pt-PT" w:eastAsia="es-ES"/>
        </w:rPr>
        <w:footnoteReference w:id="3"/>
      </w:r>
    </w:p>
    <w:p w14:paraId="27847880" w14:textId="77777777" w:rsidR="00073F3F" w:rsidRPr="0065641C" w:rsidRDefault="00073F3F" w:rsidP="00B8576A">
      <w:pPr>
        <w:spacing w:after="0" w:line="240" w:lineRule="auto"/>
        <w:jc w:val="center"/>
        <w:rPr>
          <w:rFonts w:ascii="Garamond" w:hAnsi="Garamond"/>
          <w:sz w:val="24"/>
          <w:szCs w:val="24"/>
          <w:lang w:val="pt-PT" w:eastAsia="es-ES"/>
        </w:rPr>
      </w:pPr>
      <w:r w:rsidRPr="0065641C">
        <w:rPr>
          <w:rFonts w:ascii="Garamond" w:hAnsi="Garamond"/>
          <w:sz w:val="24"/>
          <w:szCs w:val="24"/>
          <w:lang w:val="pt-PT" w:eastAsia="es-ES"/>
        </w:rPr>
        <w:t>Presidente do Centro de Direito Biomédico</w:t>
      </w:r>
    </w:p>
    <w:p w14:paraId="200F9F71" w14:textId="77777777" w:rsidR="00B8576A" w:rsidRPr="0065641C" w:rsidRDefault="00073F3F" w:rsidP="00B8576A">
      <w:pPr>
        <w:spacing w:after="0" w:line="240" w:lineRule="auto"/>
        <w:jc w:val="center"/>
        <w:rPr>
          <w:rFonts w:ascii="Garamond" w:hAnsi="Garamond"/>
          <w:sz w:val="24"/>
          <w:szCs w:val="24"/>
          <w:lang w:val="pt-PT" w:eastAsia="es-ES"/>
        </w:rPr>
      </w:pPr>
      <w:r w:rsidRPr="0065641C">
        <w:rPr>
          <w:rFonts w:ascii="Garamond" w:hAnsi="Garamond"/>
          <w:sz w:val="24"/>
          <w:szCs w:val="24"/>
          <w:lang w:val="pt-PT" w:eastAsia="es-ES"/>
        </w:rPr>
        <w:t>Faculdade de Direito da Universidade de Coimbra</w:t>
      </w:r>
    </w:p>
    <w:p w14:paraId="12647CD5" w14:textId="77777777" w:rsidR="00B8576A" w:rsidRPr="0065641C" w:rsidRDefault="00085427" w:rsidP="00B8576A">
      <w:pPr>
        <w:spacing w:after="0" w:line="480" w:lineRule="auto"/>
        <w:jc w:val="center"/>
        <w:rPr>
          <w:rStyle w:val="Hipervnculo"/>
          <w:rFonts w:ascii="Garamond" w:hAnsi="Garamond"/>
          <w:color w:val="000000" w:themeColor="text1"/>
          <w:sz w:val="24"/>
          <w:szCs w:val="24"/>
          <w:u w:val="none"/>
          <w:lang w:val="pt-PT" w:eastAsia="es-ES"/>
        </w:rPr>
      </w:pPr>
      <w:hyperlink r:id="rId8" w:history="1">
        <w:r w:rsidR="00073F3F" w:rsidRPr="0065641C">
          <w:rPr>
            <w:rStyle w:val="Hipervnculo"/>
            <w:rFonts w:ascii="Garamond" w:hAnsi="Garamond"/>
            <w:sz w:val="24"/>
            <w:szCs w:val="24"/>
            <w:lang w:val="pt-PT" w:eastAsia="es-ES"/>
          </w:rPr>
          <w:t>andreper@fd.uc.pt</w:t>
        </w:r>
      </w:hyperlink>
    </w:p>
    <w:p w14:paraId="3415B57F" w14:textId="783A8093" w:rsidR="00B8576A" w:rsidRPr="002917BD" w:rsidRDefault="00B8576A" w:rsidP="00B8576A">
      <w:pPr>
        <w:spacing w:before="100" w:beforeAutospacing="1" w:after="100" w:afterAutospacing="1" w:line="240" w:lineRule="auto"/>
        <w:jc w:val="both"/>
        <w:rPr>
          <w:rFonts w:ascii="Garamond" w:eastAsia="Calibri" w:hAnsi="Garamond" w:cs="Microsoft Sans Serif"/>
          <w:sz w:val="26"/>
          <w:szCs w:val="26"/>
          <w:lang w:val="pt-PT"/>
        </w:rPr>
      </w:pPr>
      <w:r w:rsidRPr="0065641C">
        <w:rPr>
          <w:rFonts w:ascii="Garamond" w:eastAsia="MS Mincho" w:hAnsi="Garamond" w:cs="Times New Roman"/>
          <w:i/>
          <w:smallCaps/>
          <w:color w:val="1F497D"/>
          <w:sz w:val="26"/>
          <w:szCs w:val="26"/>
          <w:lang w:val="pt-PT" w:eastAsia="es-ES"/>
        </w:rPr>
        <w:t>Resumen</w:t>
      </w:r>
      <w:r w:rsidRPr="0065641C">
        <w:rPr>
          <w:rFonts w:ascii="Garamond" w:eastAsia="MS Mincho" w:hAnsi="Garamond" w:cs="Times New Roman"/>
          <w:i/>
          <w:smallCaps/>
          <w:sz w:val="26"/>
          <w:szCs w:val="26"/>
          <w:lang w:val="pt-PT" w:eastAsia="es-ES"/>
        </w:rPr>
        <w:t>:</w:t>
      </w:r>
      <w:r w:rsidRPr="0065641C">
        <w:rPr>
          <w:rFonts w:ascii="Garamond" w:eastAsia="MS Mincho" w:hAnsi="Garamond" w:cs="Times New Roman"/>
          <w:i/>
          <w:sz w:val="26"/>
          <w:szCs w:val="26"/>
          <w:lang w:val="pt-PT" w:eastAsia="es-ES"/>
        </w:rPr>
        <w:t xml:space="preserve"> </w:t>
      </w:r>
      <w:r w:rsidR="006332A2">
        <w:rPr>
          <w:rFonts w:ascii="Garamond" w:eastAsia="MS Mincho" w:hAnsi="Garamond" w:cs="Times New Roman"/>
          <w:i/>
          <w:sz w:val="26"/>
          <w:szCs w:val="26"/>
          <w:lang w:val="pt-PT" w:eastAsia="es-ES"/>
        </w:rPr>
        <w:t xml:space="preserve">A possibilidade de manipulação ou edição do genoma humano nunca esteve tão próxima, devido à </w:t>
      </w:r>
      <w:r w:rsidR="00E7051F">
        <w:rPr>
          <w:rFonts w:ascii="Garamond" w:eastAsia="MS Mincho" w:hAnsi="Garamond" w:cs="Times New Roman"/>
          <w:i/>
          <w:sz w:val="26"/>
          <w:szCs w:val="26"/>
          <w:lang w:val="pt-PT" w:eastAsia="es-ES"/>
        </w:rPr>
        <w:t xml:space="preserve">recente </w:t>
      </w:r>
      <w:r w:rsidR="006332A2">
        <w:rPr>
          <w:rFonts w:ascii="Garamond" w:eastAsia="MS Mincho" w:hAnsi="Garamond" w:cs="Times New Roman"/>
          <w:i/>
          <w:sz w:val="26"/>
          <w:szCs w:val="26"/>
          <w:lang w:val="pt-PT" w:eastAsia="es-ES"/>
        </w:rPr>
        <w:t xml:space="preserve">evolução da tecnologia CRISPR. </w:t>
      </w:r>
      <w:r w:rsidR="00E7051F">
        <w:rPr>
          <w:rFonts w:ascii="Garamond" w:eastAsia="MS Mincho" w:hAnsi="Garamond" w:cs="Times New Roman"/>
          <w:i/>
          <w:sz w:val="26"/>
          <w:szCs w:val="26"/>
          <w:lang w:val="pt-PT" w:eastAsia="es-ES"/>
        </w:rPr>
        <w:t>A oportunidades</w:t>
      </w:r>
      <w:r w:rsidR="006332A2">
        <w:rPr>
          <w:rFonts w:ascii="Garamond" w:eastAsia="MS Mincho" w:hAnsi="Garamond" w:cs="Times New Roman"/>
          <w:i/>
          <w:sz w:val="26"/>
          <w:szCs w:val="26"/>
          <w:lang w:val="pt-PT" w:eastAsia="es-ES"/>
        </w:rPr>
        <w:t xml:space="preserve"> de superação de limitações ao nível da saúde e de melhoramento dos seres humanos são cada vez maiores. Por isso, o debate em torno da terapia génica em pessoas e em embriões é agora não apenas um domínio da academia – que tem por vocação antecipar e preparar transformações radicais-, mas um imperativo de urgência em toda a sociedade. </w:t>
      </w:r>
    </w:p>
    <w:p w14:paraId="3FE092DE" w14:textId="10B47C68" w:rsidR="00B8576A" w:rsidRPr="00811191" w:rsidRDefault="00B8576A" w:rsidP="00B8576A">
      <w:pPr>
        <w:spacing w:before="100" w:beforeAutospacing="1" w:after="100" w:afterAutospacing="1" w:line="240" w:lineRule="auto"/>
        <w:jc w:val="both"/>
        <w:rPr>
          <w:rFonts w:ascii="Garamond" w:eastAsia="Calibri" w:hAnsi="Garamond" w:cs="Microsoft Sans Serif"/>
          <w:smallCaps/>
          <w:color w:val="44546A"/>
          <w:lang w:val="pt-PT"/>
        </w:rPr>
      </w:pPr>
      <w:r w:rsidRPr="0065641C">
        <w:rPr>
          <w:rFonts w:ascii="Garamond" w:eastAsia="MS Mincho" w:hAnsi="Garamond" w:cs="Times New Roman"/>
          <w:i/>
          <w:color w:val="1F497D"/>
          <w:sz w:val="26"/>
          <w:szCs w:val="26"/>
          <w:lang w:val="pt-PT" w:eastAsia="es-ES"/>
        </w:rPr>
        <w:t>P</w:t>
      </w:r>
      <w:r w:rsidRPr="0065641C">
        <w:rPr>
          <w:rFonts w:ascii="Garamond" w:eastAsia="MS Mincho" w:hAnsi="Garamond" w:cs="Times New Roman"/>
          <w:i/>
          <w:smallCaps/>
          <w:color w:val="1F497D"/>
          <w:sz w:val="26"/>
          <w:szCs w:val="26"/>
          <w:lang w:val="pt-PT" w:eastAsia="es-ES"/>
        </w:rPr>
        <w:t>alabras clave</w:t>
      </w:r>
      <w:r w:rsidRPr="0065641C">
        <w:rPr>
          <w:rFonts w:ascii="Garamond" w:eastAsia="MS Mincho" w:hAnsi="Garamond" w:cs="Times New Roman"/>
          <w:i/>
          <w:smallCaps/>
          <w:sz w:val="26"/>
          <w:szCs w:val="26"/>
          <w:lang w:val="pt-PT" w:eastAsia="es-ES"/>
        </w:rPr>
        <w:t xml:space="preserve">: </w:t>
      </w:r>
      <w:r w:rsidR="00B67825" w:rsidRPr="006332A2">
        <w:rPr>
          <w:rFonts w:ascii="Garamond" w:hAnsi="Garamond"/>
          <w:i/>
          <w:sz w:val="26"/>
          <w:szCs w:val="26"/>
          <w:lang w:val="pt-PT"/>
        </w:rPr>
        <w:t xml:space="preserve">Tecnologia CRISPR; Experimentação Científica; </w:t>
      </w:r>
      <w:r w:rsidR="006332A2" w:rsidRPr="006332A2">
        <w:rPr>
          <w:rFonts w:ascii="Garamond" w:hAnsi="Garamond"/>
          <w:i/>
          <w:sz w:val="26"/>
          <w:szCs w:val="26"/>
          <w:lang w:val="pt-PT"/>
        </w:rPr>
        <w:t>Terapia Génica</w:t>
      </w:r>
      <w:r w:rsidR="00B67825" w:rsidRPr="006332A2">
        <w:rPr>
          <w:rFonts w:ascii="Garamond" w:hAnsi="Garamond"/>
          <w:i/>
          <w:sz w:val="26"/>
          <w:szCs w:val="26"/>
          <w:lang w:val="pt-PT"/>
        </w:rPr>
        <w:t>;</w:t>
      </w:r>
      <w:r w:rsidR="006332A2" w:rsidRPr="006332A2">
        <w:rPr>
          <w:rFonts w:ascii="Garamond" w:hAnsi="Garamond"/>
          <w:i/>
          <w:sz w:val="26"/>
          <w:szCs w:val="26"/>
          <w:lang w:val="pt-PT"/>
        </w:rPr>
        <w:t xml:space="preserve"> Linha Germinal;</w:t>
      </w:r>
      <w:r w:rsidR="00B67825" w:rsidRPr="006332A2">
        <w:rPr>
          <w:rFonts w:ascii="Garamond" w:hAnsi="Garamond"/>
          <w:i/>
          <w:sz w:val="26"/>
          <w:szCs w:val="26"/>
          <w:lang w:val="pt-PT"/>
        </w:rPr>
        <w:t xml:space="preserve"> </w:t>
      </w:r>
      <w:r w:rsidR="006332A2" w:rsidRPr="006332A2">
        <w:rPr>
          <w:rFonts w:ascii="Garamond" w:hAnsi="Garamond"/>
          <w:i/>
          <w:sz w:val="26"/>
          <w:szCs w:val="26"/>
          <w:lang w:val="pt-PT"/>
        </w:rPr>
        <w:t>Eugenia; Melhoramento</w:t>
      </w:r>
      <w:r w:rsidR="00B67825" w:rsidRPr="006332A2">
        <w:rPr>
          <w:rFonts w:ascii="Garamond" w:hAnsi="Garamond"/>
          <w:i/>
          <w:sz w:val="26"/>
          <w:szCs w:val="26"/>
          <w:lang w:val="pt-PT"/>
        </w:rPr>
        <w:t>.</w:t>
      </w:r>
      <w:r w:rsidR="00B67825" w:rsidRPr="00811191">
        <w:rPr>
          <w:rFonts w:ascii="Garamond" w:hAnsi="Garamond"/>
          <w:i/>
          <w:sz w:val="26"/>
          <w:szCs w:val="26"/>
          <w:lang w:val="pt-PT"/>
        </w:rPr>
        <w:t xml:space="preserve"> </w:t>
      </w:r>
    </w:p>
    <w:p w14:paraId="256F1E4D" w14:textId="7423EF1C" w:rsidR="00B8576A" w:rsidRPr="00811191" w:rsidRDefault="00B8576A" w:rsidP="00B8576A">
      <w:pPr>
        <w:spacing w:before="100" w:beforeAutospacing="1" w:after="100" w:afterAutospacing="1" w:line="240" w:lineRule="auto"/>
        <w:jc w:val="both"/>
        <w:rPr>
          <w:rFonts w:ascii="Garamond" w:hAnsi="Garamond"/>
          <w:i/>
          <w:sz w:val="24"/>
          <w:szCs w:val="24"/>
          <w:lang w:val="en-US"/>
        </w:rPr>
      </w:pPr>
      <w:r w:rsidRPr="00811191">
        <w:rPr>
          <w:rFonts w:ascii="Garamond" w:eastAsia="MS Mincho" w:hAnsi="Garamond" w:cs="Times New Roman"/>
          <w:i/>
          <w:color w:val="1F497D"/>
          <w:sz w:val="26"/>
          <w:szCs w:val="26"/>
          <w:lang w:val="en-US" w:eastAsia="es-ES"/>
        </w:rPr>
        <w:t>A</w:t>
      </w:r>
      <w:r w:rsidRPr="00811191">
        <w:rPr>
          <w:rFonts w:ascii="Garamond" w:eastAsia="MS Mincho" w:hAnsi="Garamond" w:cs="Times New Roman"/>
          <w:i/>
          <w:smallCaps/>
          <w:color w:val="1F497D"/>
          <w:sz w:val="26"/>
          <w:szCs w:val="26"/>
          <w:lang w:val="en-US" w:eastAsia="es-ES"/>
        </w:rPr>
        <w:t>bstract</w:t>
      </w:r>
      <w:r w:rsidRPr="00811191">
        <w:rPr>
          <w:rFonts w:ascii="Garamond" w:eastAsia="MS Mincho" w:hAnsi="Garamond" w:cs="Times New Roman"/>
          <w:i/>
          <w:sz w:val="26"/>
          <w:szCs w:val="26"/>
          <w:lang w:val="en-US"/>
        </w:rPr>
        <w:t>:</w:t>
      </w:r>
      <w:r w:rsidR="002917BD" w:rsidRPr="00811191">
        <w:rPr>
          <w:rFonts w:ascii="Garamond" w:hAnsi="Garamond"/>
          <w:i/>
          <w:sz w:val="24"/>
          <w:szCs w:val="24"/>
          <w:lang w:val="en-US"/>
        </w:rPr>
        <w:t xml:space="preserve"> </w:t>
      </w:r>
      <w:r w:rsidR="00E7051F">
        <w:rPr>
          <w:rFonts w:ascii="Garamond" w:hAnsi="Garamond"/>
          <w:i/>
          <w:sz w:val="24"/>
          <w:szCs w:val="24"/>
          <w:lang w:val="en-GB"/>
        </w:rPr>
        <w:t xml:space="preserve">The possibility of manipulating </w:t>
      </w:r>
      <w:r w:rsidR="00E7051F" w:rsidRPr="00E7051F">
        <w:rPr>
          <w:rFonts w:ascii="Garamond" w:hAnsi="Garamond"/>
          <w:i/>
          <w:sz w:val="24"/>
          <w:szCs w:val="24"/>
          <w:lang w:val="en-GB"/>
        </w:rPr>
        <w:t xml:space="preserve">the human genome has never been so close, due to the </w:t>
      </w:r>
      <w:r w:rsidR="00E7051F">
        <w:rPr>
          <w:rFonts w:ascii="Garamond" w:hAnsi="Garamond"/>
          <w:i/>
          <w:sz w:val="24"/>
          <w:szCs w:val="24"/>
          <w:lang w:val="en-GB"/>
        </w:rPr>
        <w:t>recent</w:t>
      </w:r>
      <w:r w:rsidR="00E7051F" w:rsidRPr="00E7051F">
        <w:rPr>
          <w:rFonts w:ascii="Garamond" w:hAnsi="Garamond"/>
          <w:i/>
          <w:sz w:val="24"/>
          <w:szCs w:val="24"/>
          <w:lang w:val="en-GB"/>
        </w:rPr>
        <w:t xml:space="preserve"> evolution of CRISPR technology. </w:t>
      </w:r>
      <w:r w:rsidR="00E7051F">
        <w:rPr>
          <w:rFonts w:ascii="Garamond" w:hAnsi="Garamond"/>
          <w:i/>
          <w:sz w:val="24"/>
          <w:szCs w:val="24"/>
          <w:lang w:val="en-GB"/>
        </w:rPr>
        <w:t>The opportunities</w:t>
      </w:r>
      <w:r w:rsidR="00E7051F" w:rsidRPr="00E7051F">
        <w:rPr>
          <w:rFonts w:ascii="Garamond" w:hAnsi="Garamond"/>
          <w:i/>
          <w:sz w:val="24"/>
          <w:szCs w:val="24"/>
          <w:lang w:val="en-GB"/>
        </w:rPr>
        <w:t xml:space="preserve"> to overcome health limitations or enhance human beings</w:t>
      </w:r>
      <w:r w:rsidR="00E7051F">
        <w:rPr>
          <w:rFonts w:ascii="Garamond" w:hAnsi="Garamond"/>
          <w:i/>
          <w:sz w:val="24"/>
          <w:szCs w:val="24"/>
          <w:lang w:val="en-GB"/>
        </w:rPr>
        <w:t xml:space="preserve"> are</w:t>
      </w:r>
      <w:r w:rsidR="00E7051F" w:rsidRPr="00E7051F">
        <w:rPr>
          <w:rFonts w:ascii="Garamond" w:hAnsi="Garamond"/>
          <w:i/>
          <w:sz w:val="24"/>
          <w:szCs w:val="24"/>
          <w:lang w:val="en-GB"/>
        </w:rPr>
        <w:t xml:space="preserve"> increasing. Therefore, the debate over gene therapy in human persons and human embryos is not </w:t>
      </w:r>
      <w:r w:rsidR="003448FF">
        <w:rPr>
          <w:rFonts w:ascii="Garamond" w:hAnsi="Garamond"/>
          <w:i/>
          <w:sz w:val="24"/>
          <w:szCs w:val="24"/>
          <w:lang w:val="en-GB"/>
        </w:rPr>
        <w:t>just a relevant theme discussed in the</w:t>
      </w:r>
      <w:r w:rsidR="00E7051F" w:rsidRPr="00E7051F">
        <w:rPr>
          <w:rFonts w:ascii="Garamond" w:hAnsi="Garamond"/>
          <w:i/>
          <w:sz w:val="24"/>
          <w:szCs w:val="24"/>
          <w:lang w:val="en-GB"/>
        </w:rPr>
        <w:t xml:space="preserve"> academia – whose vocation is to anticipate and prepare radical transformations-, but a</w:t>
      </w:r>
      <w:r w:rsidR="00E7051F">
        <w:rPr>
          <w:rFonts w:ascii="Garamond" w:hAnsi="Garamond"/>
          <w:i/>
          <w:sz w:val="24"/>
          <w:szCs w:val="24"/>
          <w:lang w:val="en-GB"/>
        </w:rPr>
        <w:t>n</w:t>
      </w:r>
      <w:r w:rsidR="00E7051F" w:rsidRPr="00E7051F">
        <w:rPr>
          <w:rFonts w:ascii="Garamond" w:hAnsi="Garamond"/>
          <w:i/>
          <w:sz w:val="24"/>
          <w:szCs w:val="24"/>
          <w:lang w:val="en-GB"/>
        </w:rPr>
        <w:t xml:space="preserve"> imperative of urgency throughout society.</w:t>
      </w:r>
      <w:r w:rsidR="00E7051F" w:rsidRPr="00811191">
        <w:rPr>
          <w:rFonts w:ascii="Garamond" w:hAnsi="Garamond"/>
          <w:i/>
          <w:sz w:val="24"/>
          <w:szCs w:val="24"/>
          <w:lang w:val="en-US"/>
        </w:rPr>
        <w:t xml:space="preserve"> </w:t>
      </w:r>
    </w:p>
    <w:p w14:paraId="32EA26AC" w14:textId="72624305" w:rsidR="00B8576A" w:rsidRPr="00B67825" w:rsidRDefault="00B8576A" w:rsidP="00C51249">
      <w:pPr>
        <w:spacing w:before="100" w:beforeAutospacing="1" w:after="100" w:afterAutospacing="1" w:line="240" w:lineRule="auto"/>
        <w:jc w:val="both"/>
        <w:rPr>
          <w:rFonts w:ascii="Garamond" w:eastAsia="Calibri" w:hAnsi="Garamond" w:cs="Microsoft Sans Serif"/>
          <w:smallCaps/>
          <w:color w:val="44546A"/>
          <w:lang w:val="en-GB"/>
        </w:rPr>
      </w:pPr>
      <w:r w:rsidRPr="00811191">
        <w:rPr>
          <w:rFonts w:ascii="Garamond" w:eastAsia="MS Mincho" w:hAnsi="Garamond" w:cs="Times New Roman"/>
          <w:i/>
          <w:color w:val="1F497D"/>
          <w:sz w:val="26"/>
          <w:szCs w:val="26"/>
          <w:lang w:val="en-US" w:eastAsia="es-ES"/>
        </w:rPr>
        <w:t>K</w:t>
      </w:r>
      <w:r w:rsidRPr="00811191">
        <w:rPr>
          <w:rFonts w:ascii="Garamond" w:eastAsia="MS Mincho" w:hAnsi="Garamond" w:cs="Times New Roman"/>
          <w:i/>
          <w:smallCaps/>
          <w:color w:val="1F497D"/>
          <w:sz w:val="26"/>
          <w:szCs w:val="26"/>
          <w:lang w:val="en-US" w:eastAsia="es-ES"/>
        </w:rPr>
        <w:t>ey words</w:t>
      </w:r>
      <w:r w:rsidRPr="00811191">
        <w:rPr>
          <w:rFonts w:ascii="Garamond" w:eastAsia="MS Mincho" w:hAnsi="Garamond" w:cs="Times New Roman"/>
          <w:i/>
          <w:sz w:val="26"/>
          <w:szCs w:val="26"/>
          <w:lang w:val="en-US" w:eastAsia="es-ES"/>
        </w:rPr>
        <w:t>:</w:t>
      </w:r>
      <w:r w:rsidRPr="00811191">
        <w:rPr>
          <w:rFonts w:ascii="Garamond" w:hAnsi="Garamond"/>
          <w:i/>
          <w:sz w:val="26"/>
          <w:szCs w:val="26"/>
          <w:lang w:val="en-US"/>
        </w:rPr>
        <w:t xml:space="preserve"> </w:t>
      </w:r>
      <w:r w:rsidR="00B67825">
        <w:rPr>
          <w:rFonts w:ascii="Garamond" w:hAnsi="Garamond"/>
          <w:i/>
          <w:sz w:val="26"/>
          <w:szCs w:val="26"/>
          <w:lang w:val="en-GB"/>
        </w:rPr>
        <w:t>CRISPR technology</w:t>
      </w:r>
      <w:r w:rsidR="00B67825" w:rsidRPr="00B67825">
        <w:rPr>
          <w:rFonts w:ascii="Garamond" w:hAnsi="Garamond"/>
          <w:i/>
          <w:sz w:val="26"/>
          <w:szCs w:val="26"/>
          <w:lang w:val="en-GB"/>
        </w:rPr>
        <w:t xml:space="preserve">; </w:t>
      </w:r>
      <w:r w:rsidR="00B67825">
        <w:rPr>
          <w:rFonts w:ascii="Garamond" w:hAnsi="Garamond"/>
          <w:i/>
          <w:sz w:val="26"/>
          <w:szCs w:val="26"/>
          <w:lang w:val="en-GB"/>
        </w:rPr>
        <w:t xml:space="preserve">Scientific Experimentation; </w:t>
      </w:r>
      <w:r w:rsidR="002917BD" w:rsidRPr="00B67825">
        <w:rPr>
          <w:rFonts w:ascii="Garamond" w:hAnsi="Garamond"/>
          <w:i/>
          <w:sz w:val="26"/>
          <w:szCs w:val="26"/>
          <w:lang w:val="en-GB"/>
        </w:rPr>
        <w:t>Gene Therapy;</w:t>
      </w:r>
      <w:r w:rsidR="00B67825" w:rsidRPr="00B67825">
        <w:rPr>
          <w:rFonts w:ascii="Garamond" w:hAnsi="Garamond"/>
          <w:i/>
          <w:sz w:val="26"/>
          <w:szCs w:val="26"/>
          <w:lang w:val="en-GB"/>
        </w:rPr>
        <w:t xml:space="preserve"> Germinal Line; </w:t>
      </w:r>
      <w:r w:rsidR="00B67825">
        <w:rPr>
          <w:rFonts w:ascii="Garamond" w:hAnsi="Garamond"/>
          <w:i/>
          <w:sz w:val="26"/>
          <w:szCs w:val="26"/>
          <w:lang w:val="en-GB"/>
        </w:rPr>
        <w:t xml:space="preserve">Eugenics; Enhancement. </w:t>
      </w:r>
    </w:p>
    <w:p w14:paraId="5BDA5EE3" w14:textId="77777777" w:rsidR="00C51249" w:rsidRPr="00811191" w:rsidRDefault="00C51249" w:rsidP="00C51249">
      <w:pPr>
        <w:spacing w:before="100" w:beforeAutospacing="1" w:after="100" w:afterAutospacing="1" w:line="240" w:lineRule="auto"/>
        <w:jc w:val="both"/>
        <w:rPr>
          <w:rFonts w:ascii="Garamond" w:eastAsia="Calibri" w:hAnsi="Garamond" w:cs="Microsoft Sans Serif"/>
          <w:smallCaps/>
          <w:color w:val="44546A"/>
          <w:lang w:val="en-US"/>
        </w:rPr>
      </w:pPr>
    </w:p>
    <w:p w14:paraId="63771277" w14:textId="77777777" w:rsidR="00C51249" w:rsidRPr="00811191" w:rsidRDefault="00C51249" w:rsidP="00C51249">
      <w:pPr>
        <w:spacing w:before="100" w:beforeAutospacing="1" w:after="100" w:afterAutospacing="1" w:line="240" w:lineRule="auto"/>
        <w:jc w:val="both"/>
        <w:rPr>
          <w:rFonts w:ascii="Garamond" w:eastAsia="Calibri" w:hAnsi="Garamond" w:cs="Microsoft Sans Serif"/>
          <w:smallCaps/>
          <w:color w:val="44546A"/>
          <w:lang w:val="en-US"/>
        </w:rPr>
      </w:pPr>
    </w:p>
    <w:p w14:paraId="6A0C3D90" w14:textId="77777777" w:rsidR="00C51249" w:rsidRPr="00811191" w:rsidRDefault="00C51249" w:rsidP="00C51249">
      <w:pPr>
        <w:spacing w:before="100" w:beforeAutospacing="1" w:after="100" w:afterAutospacing="1" w:line="240" w:lineRule="auto"/>
        <w:jc w:val="both"/>
        <w:rPr>
          <w:rFonts w:ascii="Garamond" w:eastAsia="Calibri" w:hAnsi="Garamond" w:cs="Microsoft Sans Serif"/>
          <w:smallCaps/>
          <w:color w:val="44546A"/>
          <w:lang w:val="en-US"/>
        </w:rPr>
      </w:pPr>
    </w:p>
    <w:p w14:paraId="72A2B173" w14:textId="77777777" w:rsidR="00C51249" w:rsidRPr="00811191" w:rsidRDefault="00C51249" w:rsidP="00C51249">
      <w:pPr>
        <w:spacing w:before="100" w:beforeAutospacing="1" w:after="100" w:afterAutospacing="1" w:line="240" w:lineRule="auto"/>
        <w:jc w:val="both"/>
        <w:rPr>
          <w:rFonts w:ascii="Garamond" w:eastAsia="Calibri" w:hAnsi="Garamond" w:cs="Microsoft Sans Serif"/>
          <w:smallCaps/>
          <w:color w:val="44546A"/>
          <w:lang w:val="en-US"/>
        </w:rPr>
      </w:pPr>
    </w:p>
    <w:p w14:paraId="667E7772" w14:textId="77777777" w:rsidR="00C51249" w:rsidRPr="00811191" w:rsidRDefault="00C51249" w:rsidP="00C51249">
      <w:pPr>
        <w:spacing w:before="100" w:beforeAutospacing="1" w:after="100" w:afterAutospacing="1" w:line="240" w:lineRule="auto"/>
        <w:jc w:val="both"/>
        <w:rPr>
          <w:rFonts w:ascii="Garamond" w:eastAsia="Calibri" w:hAnsi="Garamond" w:cs="Microsoft Sans Serif"/>
          <w:smallCaps/>
          <w:color w:val="44546A"/>
          <w:lang w:val="en-US"/>
        </w:rPr>
      </w:pPr>
    </w:p>
    <w:p w14:paraId="5DD78F24" w14:textId="77777777" w:rsidR="00C51249" w:rsidRPr="00811191" w:rsidRDefault="00C51249" w:rsidP="00C51249">
      <w:pPr>
        <w:spacing w:before="100" w:beforeAutospacing="1" w:after="100" w:afterAutospacing="1" w:line="240" w:lineRule="auto"/>
        <w:jc w:val="both"/>
        <w:rPr>
          <w:rFonts w:ascii="Garamond" w:eastAsia="Calibri" w:hAnsi="Garamond" w:cs="Microsoft Sans Serif"/>
          <w:smallCaps/>
          <w:color w:val="44546A"/>
          <w:lang w:val="en-US"/>
        </w:rPr>
      </w:pPr>
    </w:p>
    <w:p w14:paraId="319B5296" w14:textId="77777777" w:rsidR="00236EE8" w:rsidRPr="0065641C" w:rsidRDefault="00C51249" w:rsidP="00520EF8">
      <w:pPr>
        <w:spacing w:before="100" w:beforeAutospacing="1" w:after="100" w:afterAutospacing="1" w:line="240" w:lineRule="auto"/>
        <w:ind w:left="720"/>
        <w:jc w:val="both"/>
        <w:rPr>
          <w:rFonts w:ascii="Garamond" w:eastAsia="MS Mincho" w:hAnsi="Garamond" w:cs="Times New Roman"/>
          <w:sz w:val="24"/>
          <w:szCs w:val="24"/>
          <w:lang w:val="pt-PT"/>
        </w:rPr>
      </w:pPr>
      <w:r w:rsidRPr="0065641C">
        <w:rPr>
          <w:rFonts w:ascii="Garamond" w:eastAsia="Calibri" w:hAnsi="Garamond" w:cs="Microsoft Sans Serif"/>
          <w:smallCaps/>
          <w:color w:val="44546A"/>
          <w:sz w:val="24"/>
          <w:szCs w:val="24"/>
          <w:lang w:val="pt-PT"/>
        </w:rPr>
        <w:t xml:space="preserve">Sumario: I. Introdução: tecnologia, transformações e filosofia(s). - II. A experimentação em pessoas humanas. - III. A experimentação em embriões humanos. - IV. Genes... Eugenismo? – V. Em defesa da admissibilidade de recorrer à terapia génica. – VI. Conclusões. </w:t>
      </w:r>
    </w:p>
    <w:p w14:paraId="2EBC1DA9" w14:textId="77777777" w:rsidR="00236EE8" w:rsidRPr="0065641C" w:rsidRDefault="00236EE8" w:rsidP="00236EE8">
      <w:pPr>
        <w:spacing w:before="100" w:beforeAutospacing="1" w:after="100" w:afterAutospacing="1" w:line="240" w:lineRule="auto"/>
        <w:jc w:val="both"/>
        <w:rPr>
          <w:rFonts w:ascii="Garamond" w:eastAsia="Calibri" w:hAnsi="Garamond" w:cs="Microsoft Sans Serif"/>
          <w:color w:val="000000" w:themeColor="text1"/>
          <w:sz w:val="26"/>
          <w:szCs w:val="26"/>
          <w:lang w:val="pt-PT"/>
        </w:rPr>
      </w:pPr>
      <w:r w:rsidRPr="0065641C">
        <w:rPr>
          <w:rFonts w:ascii="Garamond" w:eastAsia="Calibri" w:hAnsi="Garamond" w:cs="Microsoft Sans Serif"/>
          <w:sz w:val="26"/>
          <w:szCs w:val="26"/>
          <w:lang w:val="pt-PT"/>
        </w:rPr>
        <w:t xml:space="preserve"> </w:t>
      </w:r>
    </w:p>
    <w:p w14:paraId="53DE6598" w14:textId="169B7591" w:rsidR="00C51249" w:rsidRPr="0065641C" w:rsidRDefault="00C51249" w:rsidP="005433C2">
      <w:pPr>
        <w:spacing w:line="240" w:lineRule="auto"/>
        <w:jc w:val="both"/>
        <w:rPr>
          <w:rFonts w:ascii="Garamond" w:hAnsi="Garamond"/>
          <w:color w:val="000000" w:themeColor="text1"/>
          <w:sz w:val="26"/>
          <w:szCs w:val="26"/>
          <w:lang w:val="pt-PT"/>
        </w:rPr>
      </w:pPr>
      <w:r w:rsidRPr="0065641C">
        <w:rPr>
          <w:rFonts w:ascii="Garamond" w:eastAsia="Calibri" w:hAnsi="Garamond" w:cs="Microsoft Sans Serif"/>
          <w:smallCaps/>
          <w:color w:val="44546A"/>
          <w:sz w:val="26"/>
          <w:szCs w:val="26"/>
          <w:lang w:val="pt-PT"/>
        </w:rPr>
        <w:t>I. Introdução: tecnologia, transformações e filosofia(s)</w:t>
      </w:r>
      <w:r w:rsidR="004E2FED">
        <w:rPr>
          <w:rStyle w:val="Refdenotaalpie"/>
          <w:rFonts w:ascii="Garamond" w:eastAsia="Calibri" w:hAnsi="Garamond" w:cs="Microsoft Sans Serif"/>
          <w:smallCaps/>
          <w:color w:val="44546A"/>
          <w:sz w:val="26"/>
          <w:szCs w:val="26"/>
          <w:lang w:val="pt-PT"/>
        </w:rPr>
        <w:footnoteReference w:id="4"/>
      </w:r>
      <w:r w:rsidRPr="0065641C">
        <w:rPr>
          <w:rFonts w:ascii="Garamond" w:eastAsia="Calibri" w:hAnsi="Garamond" w:cs="Microsoft Sans Serif"/>
          <w:smallCaps/>
          <w:color w:val="44546A"/>
          <w:sz w:val="26"/>
          <w:szCs w:val="26"/>
          <w:lang w:val="pt-PT"/>
        </w:rPr>
        <w:t>.</w:t>
      </w:r>
    </w:p>
    <w:p w14:paraId="15EC6971" w14:textId="77777777" w:rsidR="005433C2" w:rsidRPr="0065641C" w:rsidRDefault="005433C2" w:rsidP="005433C2">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A descoberta da tecnologia CRISPR – “Clustered, Regularly Interspaced, Short Palindromic Repeats” –, que tem sido atribuída a Francisco Mojica, investigador da Universidade de Alicante, veio revolucionar a discussão em torno da pesquisa com o genoma e terapia génica. </w:t>
      </w:r>
    </w:p>
    <w:p w14:paraId="2995C9C7" w14:textId="77777777" w:rsidR="005433C2" w:rsidRPr="0065641C" w:rsidRDefault="005433C2" w:rsidP="005433C2">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A edição do genoma é uma técnica que permite reparar o genoma em locais alvos (locus). A técnica CRISPR/Cas9 pode ser programada de modo a que se consiga atingir um determinado locus do gene e criar aí uma modificação específica</w:t>
      </w:r>
      <w:r w:rsidRPr="0065641C">
        <w:rPr>
          <w:rStyle w:val="Refdenotaalpie"/>
          <w:rFonts w:ascii="Garamond" w:hAnsi="Garamond"/>
          <w:color w:val="000000" w:themeColor="text1"/>
          <w:sz w:val="26"/>
          <w:szCs w:val="26"/>
          <w:lang w:val="pt-PT"/>
        </w:rPr>
        <w:footnoteReference w:id="5"/>
      </w:r>
      <w:r w:rsidRPr="0065641C">
        <w:rPr>
          <w:rFonts w:ascii="Garamond" w:hAnsi="Garamond"/>
          <w:color w:val="000000" w:themeColor="text1"/>
          <w:sz w:val="26"/>
          <w:szCs w:val="26"/>
          <w:lang w:val="pt-PT"/>
        </w:rPr>
        <w:t xml:space="preserve">, permitindo um elevado grau de precisão na cura de doenças genéticas graves, reparando-se a modificação genética que causa essas doenças; ou permitindo o melhoramento genético (o chamado “enhancement”), mesmo que inexista qualquer necessidade do ponto de vista terapêutico ou médico. </w:t>
      </w:r>
    </w:p>
    <w:p w14:paraId="726A93D5" w14:textId="77777777" w:rsidR="005433C2" w:rsidRPr="0065641C" w:rsidRDefault="005433C2" w:rsidP="00C51249">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O debate em torno desta temática não é recente – já no final do século passado se assistiu a uma acesa discussão sobre esta matéria, propulsionada essencialmente pelo fenómeno da clonagem da ovelha Dolly, em 1997. </w:t>
      </w:r>
    </w:p>
    <w:p w14:paraId="7DB64996" w14:textId="353C81D2" w:rsidR="005433C2" w:rsidRPr="0065641C" w:rsidRDefault="005433C2" w:rsidP="005433C2">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lastRenderedPageBreak/>
        <w:t>No entanto, recentes acontecimentos têm tornado o debate mais urgente e necessário. Por exemplo, em 2015, um grupo de pesquisa da Sun Yat-sen University, em Guangzhou, na China, liderado por Junjiu Huang, levou a cabo a primeira tentativa de modificação genética de um embrião humano</w:t>
      </w:r>
      <w:r w:rsidRPr="0065641C">
        <w:rPr>
          <w:rStyle w:val="Refdenotaalpie"/>
          <w:rFonts w:ascii="Garamond" w:hAnsi="Garamond"/>
          <w:color w:val="000000" w:themeColor="text1"/>
          <w:sz w:val="26"/>
          <w:szCs w:val="26"/>
          <w:lang w:val="pt-PT"/>
        </w:rPr>
        <w:footnoteReference w:id="6"/>
      </w:r>
      <w:r w:rsidRPr="0065641C">
        <w:rPr>
          <w:rFonts w:ascii="Garamond" w:hAnsi="Garamond"/>
          <w:color w:val="000000" w:themeColor="text1"/>
          <w:sz w:val="26"/>
          <w:szCs w:val="26"/>
          <w:lang w:val="pt-PT"/>
        </w:rPr>
        <w:t>. Um ano depois, um grupo da Guangzhou Medical University, também na China, e liderado por Yong Fan, levou a cabo a edição genética de embriões humanos para introduzir uma modificação que torne o ser humano resistente à infeção pelo vírus do HIV</w:t>
      </w:r>
      <w:r w:rsidRPr="0065641C">
        <w:rPr>
          <w:rStyle w:val="Refdenotaalpie"/>
          <w:rFonts w:ascii="Garamond" w:hAnsi="Garamond"/>
          <w:color w:val="000000" w:themeColor="text1"/>
          <w:sz w:val="26"/>
          <w:szCs w:val="26"/>
          <w:lang w:val="pt-PT"/>
        </w:rPr>
        <w:footnoteReference w:id="7"/>
      </w:r>
      <w:r w:rsidRPr="0065641C">
        <w:rPr>
          <w:rFonts w:ascii="Garamond" w:hAnsi="Garamond"/>
          <w:color w:val="000000" w:themeColor="text1"/>
          <w:sz w:val="26"/>
          <w:szCs w:val="26"/>
          <w:lang w:val="pt-PT"/>
        </w:rPr>
        <w:t>. Em Agosto de 2017, os media apresentavam a primeira equipa norte-americana destinada a levar a cabo a edição genética em embriões humanos</w:t>
      </w:r>
      <w:r w:rsidRPr="0065641C">
        <w:rPr>
          <w:rStyle w:val="Refdenotaalpie"/>
          <w:rFonts w:ascii="Garamond" w:hAnsi="Garamond"/>
          <w:color w:val="000000" w:themeColor="text1"/>
          <w:sz w:val="26"/>
          <w:szCs w:val="26"/>
          <w:lang w:val="pt-PT"/>
        </w:rPr>
        <w:footnoteReference w:id="8"/>
      </w:r>
      <w:r w:rsidRPr="0065641C">
        <w:rPr>
          <w:rFonts w:ascii="Garamond" w:hAnsi="Garamond"/>
          <w:color w:val="000000" w:themeColor="text1"/>
          <w:sz w:val="26"/>
          <w:szCs w:val="26"/>
          <w:lang w:val="pt-PT"/>
        </w:rPr>
        <w:t xml:space="preserve"> </w:t>
      </w:r>
      <w:r w:rsidR="001F0E54" w:rsidRPr="00570683">
        <w:rPr>
          <w:rFonts w:ascii="Garamond" w:hAnsi="Garamond"/>
          <w:color w:val="000000" w:themeColor="text1"/>
          <w:sz w:val="26"/>
          <w:szCs w:val="26"/>
          <w:lang w:val="pt-PT"/>
        </w:rPr>
        <w:t>e publicitavam o</w:t>
      </w:r>
      <w:r w:rsidRPr="00570683">
        <w:rPr>
          <w:rFonts w:ascii="Garamond" w:hAnsi="Garamond"/>
          <w:color w:val="000000" w:themeColor="text1"/>
          <w:sz w:val="26"/>
          <w:szCs w:val="26"/>
          <w:lang w:val="pt-PT"/>
        </w:rPr>
        <w:t xml:space="preserve"> início da utilização comercial desta técnica, nomeadamente para tratamento de casos gravosos de leucemia, quando os doentes não melhorem com recurso a outros tratamentos</w:t>
      </w:r>
      <w:r w:rsidRPr="0065641C">
        <w:rPr>
          <w:rStyle w:val="Refdenotaalpie"/>
          <w:rFonts w:ascii="Garamond" w:hAnsi="Garamond"/>
          <w:color w:val="000000" w:themeColor="text1"/>
          <w:sz w:val="26"/>
          <w:szCs w:val="26"/>
          <w:lang w:val="pt-PT"/>
        </w:rPr>
        <w:footnoteReference w:id="9"/>
      </w:r>
      <w:r w:rsidRPr="0065641C">
        <w:rPr>
          <w:rFonts w:ascii="Garamond" w:hAnsi="Garamond"/>
          <w:color w:val="000000" w:themeColor="text1"/>
          <w:sz w:val="26"/>
          <w:szCs w:val="26"/>
          <w:lang w:val="pt-PT"/>
        </w:rPr>
        <w:t xml:space="preserve">. </w:t>
      </w:r>
    </w:p>
    <w:p w14:paraId="5531FF65" w14:textId="77777777" w:rsidR="005433C2" w:rsidRPr="0065641C" w:rsidRDefault="005433C2" w:rsidP="005433C2">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Todos estes acontecimentos levam-nos a questionar: será que a distopia desse “Admirável Mundo Novo” que Aldous Huxley nos anunciava em 1932 se virá efetivamente a concretizar, versado quase um século sobre a publicação da obra? Será que o processo de “seleção natural” virá efetivamente a ser substituído por um novo processo de “seleção artificial”? </w:t>
      </w:r>
    </w:p>
    <w:p w14:paraId="7A1FA1ED" w14:textId="77777777" w:rsidR="005433C2" w:rsidRPr="0065641C" w:rsidRDefault="005433C2" w:rsidP="00C51249">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Como escreve o pensador Yuval Harari, o homem pretende hoje ser um verdadeiro “Homo Deus”</w:t>
      </w:r>
      <w:r w:rsidRPr="0065641C">
        <w:rPr>
          <w:rStyle w:val="Refdenotaalpie"/>
          <w:rFonts w:ascii="Garamond" w:hAnsi="Garamond"/>
          <w:color w:val="000000" w:themeColor="text1"/>
          <w:sz w:val="26"/>
          <w:szCs w:val="26"/>
          <w:lang w:val="pt-PT"/>
        </w:rPr>
        <w:footnoteReference w:id="10"/>
      </w:r>
      <w:r w:rsidRPr="0065641C">
        <w:rPr>
          <w:rFonts w:ascii="Garamond" w:hAnsi="Garamond"/>
          <w:color w:val="000000" w:themeColor="text1"/>
          <w:sz w:val="26"/>
          <w:szCs w:val="26"/>
          <w:lang w:val="pt-PT"/>
        </w:rPr>
        <w:t>, que consegue transformar e controlar a sua descendência. Será isto um presságio de que o fim do “Homo Sapiens” se aproxima a passos largos?</w:t>
      </w:r>
    </w:p>
    <w:p w14:paraId="2A93F1F1" w14:textId="77777777" w:rsidR="005433C2" w:rsidRPr="00811191" w:rsidRDefault="005433C2" w:rsidP="005433C2">
      <w:pPr>
        <w:spacing w:line="240" w:lineRule="auto"/>
        <w:jc w:val="both"/>
        <w:rPr>
          <w:rFonts w:ascii="Garamond" w:eastAsia="Times New Roman" w:hAnsi="Garamond" w:cs="Times New Roman"/>
          <w:color w:val="000000" w:themeColor="text1"/>
          <w:sz w:val="26"/>
          <w:szCs w:val="26"/>
          <w:lang w:val="en-US" w:eastAsia="pt-PT"/>
        </w:rPr>
      </w:pPr>
      <w:r w:rsidRPr="0065641C">
        <w:rPr>
          <w:rFonts w:ascii="Garamond" w:hAnsi="Garamond"/>
          <w:color w:val="000000" w:themeColor="text1"/>
          <w:sz w:val="26"/>
          <w:szCs w:val="26"/>
          <w:lang w:val="pt-PT"/>
        </w:rPr>
        <w:t>De facto, são estas as grandes questões a que a filosofia e o pensamento tentam responder. Alguns autores são bastante cautelosos, como é o caso de Francis Fukuyama</w:t>
      </w:r>
      <w:r w:rsidRPr="0065641C">
        <w:rPr>
          <w:rStyle w:val="Refdenotaalpie"/>
          <w:rFonts w:ascii="Garamond" w:hAnsi="Garamond"/>
          <w:color w:val="000000" w:themeColor="text1"/>
          <w:sz w:val="26"/>
          <w:szCs w:val="26"/>
          <w:lang w:val="pt-PT"/>
        </w:rPr>
        <w:footnoteReference w:id="11"/>
      </w:r>
      <w:r w:rsidRPr="0065641C">
        <w:rPr>
          <w:rFonts w:ascii="Garamond" w:hAnsi="Garamond"/>
          <w:color w:val="000000" w:themeColor="text1"/>
          <w:sz w:val="26"/>
          <w:szCs w:val="26"/>
          <w:lang w:val="pt-PT"/>
        </w:rPr>
        <w:t xml:space="preserve"> ou Jürgen Habermas</w:t>
      </w:r>
      <w:r w:rsidRPr="0065641C">
        <w:rPr>
          <w:rStyle w:val="Refdenotaalpie"/>
          <w:rFonts w:ascii="Garamond" w:hAnsi="Garamond"/>
          <w:color w:val="000000" w:themeColor="text1"/>
          <w:sz w:val="26"/>
          <w:szCs w:val="26"/>
          <w:lang w:val="pt-PT"/>
        </w:rPr>
        <w:footnoteReference w:id="12"/>
      </w:r>
      <w:r w:rsidRPr="0065641C">
        <w:rPr>
          <w:rFonts w:ascii="Garamond" w:hAnsi="Garamond"/>
          <w:color w:val="000000" w:themeColor="text1"/>
          <w:sz w:val="26"/>
          <w:szCs w:val="26"/>
          <w:lang w:val="pt-PT"/>
        </w:rPr>
        <w:t xml:space="preserve">. </w:t>
      </w:r>
      <w:proofErr w:type="spellStart"/>
      <w:r w:rsidRPr="00811191">
        <w:rPr>
          <w:rFonts w:ascii="Garamond" w:hAnsi="Garamond"/>
          <w:color w:val="000000" w:themeColor="text1"/>
          <w:sz w:val="26"/>
          <w:szCs w:val="26"/>
          <w:lang w:val="en-US"/>
        </w:rPr>
        <w:t>Já</w:t>
      </w:r>
      <w:proofErr w:type="spellEnd"/>
      <w:r w:rsidRPr="00811191">
        <w:rPr>
          <w:rFonts w:ascii="Garamond" w:hAnsi="Garamond"/>
          <w:color w:val="000000" w:themeColor="text1"/>
          <w:sz w:val="26"/>
          <w:szCs w:val="26"/>
          <w:lang w:val="en-US"/>
        </w:rPr>
        <w:t xml:space="preserve"> outros, </w:t>
      </w:r>
      <w:proofErr w:type="spellStart"/>
      <w:r w:rsidRPr="00811191">
        <w:rPr>
          <w:rFonts w:ascii="Garamond" w:hAnsi="Garamond"/>
          <w:color w:val="000000" w:themeColor="text1"/>
          <w:sz w:val="26"/>
          <w:szCs w:val="26"/>
          <w:lang w:val="en-US"/>
        </w:rPr>
        <w:t>são</w:t>
      </w:r>
      <w:proofErr w:type="spellEnd"/>
      <w:r w:rsidRPr="00811191">
        <w:rPr>
          <w:rFonts w:ascii="Garamond" w:hAnsi="Garamond"/>
          <w:color w:val="000000" w:themeColor="text1"/>
          <w:sz w:val="26"/>
          <w:szCs w:val="26"/>
          <w:lang w:val="en-US"/>
        </w:rPr>
        <w:t xml:space="preserve"> </w:t>
      </w:r>
      <w:proofErr w:type="spellStart"/>
      <w:r w:rsidRPr="00811191">
        <w:rPr>
          <w:rFonts w:ascii="Garamond" w:hAnsi="Garamond"/>
          <w:color w:val="000000" w:themeColor="text1"/>
          <w:sz w:val="26"/>
          <w:szCs w:val="26"/>
          <w:lang w:val="en-US"/>
        </w:rPr>
        <w:t>totalmente</w:t>
      </w:r>
      <w:proofErr w:type="spellEnd"/>
      <w:r w:rsidRPr="00811191">
        <w:rPr>
          <w:rFonts w:ascii="Garamond" w:hAnsi="Garamond"/>
          <w:color w:val="000000" w:themeColor="text1"/>
          <w:sz w:val="26"/>
          <w:szCs w:val="26"/>
          <w:lang w:val="en-US"/>
        </w:rPr>
        <w:t xml:space="preserve"> a favor do </w:t>
      </w:r>
      <w:proofErr w:type="spellStart"/>
      <w:r w:rsidRPr="00811191">
        <w:rPr>
          <w:rFonts w:ascii="Garamond" w:hAnsi="Garamond"/>
          <w:color w:val="000000" w:themeColor="text1"/>
          <w:sz w:val="26"/>
          <w:szCs w:val="26"/>
          <w:lang w:val="en-US"/>
        </w:rPr>
        <w:t>uso</w:t>
      </w:r>
      <w:proofErr w:type="spellEnd"/>
      <w:r w:rsidRPr="00811191">
        <w:rPr>
          <w:rFonts w:ascii="Garamond" w:hAnsi="Garamond"/>
          <w:color w:val="000000" w:themeColor="text1"/>
          <w:sz w:val="26"/>
          <w:szCs w:val="26"/>
          <w:lang w:val="en-US"/>
        </w:rPr>
        <w:t xml:space="preserve"> </w:t>
      </w:r>
      <w:proofErr w:type="spellStart"/>
      <w:r w:rsidRPr="00811191">
        <w:rPr>
          <w:rFonts w:ascii="Garamond" w:hAnsi="Garamond"/>
          <w:color w:val="000000" w:themeColor="text1"/>
          <w:sz w:val="26"/>
          <w:szCs w:val="26"/>
          <w:lang w:val="en-US"/>
        </w:rPr>
        <w:t>destas</w:t>
      </w:r>
      <w:proofErr w:type="spellEnd"/>
      <w:r w:rsidRPr="00811191">
        <w:rPr>
          <w:rFonts w:ascii="Garamond" w:hAnsi="Garamond"/>
          <w:color w:val="000000" w:themeColor="text1"/>
          <w:sz w:val="26"/>
          <w:szCs w:val="26"/>
          <w:lang w:val="en-US"/>
        </w:rPr>
        <w:t xml:space="preserve"> </w:t>
      </w:r>
      <w:proofErr w:type="spellStart"/>
      <w:r w:rsidRPr="00811191">
        <w:rPr>
          <w:rFonts w:ascii="Garamond" w:hAnsi="Garamond"/>
          <w:color w:val="000000" w:themeColor="text1"/>
          <w:sz w:val="26"/>
          <w:szCs w:val="26"/>
          <w:lang w:val="en-US"/>
        </w:rPr>
        <w:t>novas</w:t>
      </w:r>
      <w:proofErr w:type="spellEnd"/>
      <w:r w:rsidRPr="00811191">
        <w:rPr>
          <w:rFonts w:ascii="Garamond" w:hAnsi="Garamond"/>
          <w:color w:val="000000" w:themeColor="text1"/>
          <w:sz w:val="26"/>
          <w:szCs w:val="26"/>
          <w:lang w:val="en-US"/>
        </w:rPr>
        <w:t xml:space="preserve"> </w:t>
      </w:r>
      <w:proofErr w:type="spellStart"/>
      <w:r w:rsidRPr="00811191">
        <w:rPr>
          <w:rFonts w:ascii="Garamond" w:hAnsi="Garamond"/>
          <w:color w:val="000000" w:themeColor="text1"/>
          <w:sz w:val="26"/>
          <w:szCs w:val="26"/>
          <w:lang w:val="en-US"/>
        </w:rPr>
        <w:t>técnicas</w:t>
      </w:r>
      <w:proofErr w:type="spellEnd"/>
      <w:r w:rsidRPr="00811191">
        <w:rPr>
          <w:rFonts w:ascii="Garamond" w:hAnsi="Garamond"/>
          <w:color w:val="000000" w:themeColor="text1"/>
          <w:sz w:val="26"/>
          <w:szCs w:val="26"/>
          <w:lang w:val="en-US"/>
        </w:rPr>
        <w:t xml:space="preserve">, </w:t>
      </w:r>
      <w:proofErr w:type="spellStart"/>
      <w:r w:rsidRPr="00811191">
        <w:rPr>
          <w:rFonts w:ascii="Garamond" w:hAnsi="Garamond"/>
          <w:color w:val="000000" w:themeColor="text1"/>
          <w:sz w:val="26"/>
          <w:szCs w:val="26"/>
          <w:lang w:val="en-US"/>
        </w:rPr>
        <w:t>destacando</w:t>
      </w:r>
      <w:proofErr w:type="spellEnd"/>
      <w:r w:rsidRPr="00811191">
        <w:rPr>
          <w:rFonts w:ascii="Garamond" w:hAnsi="Garamond"/>
          <w:color w:val="000000" w:themeColor="text1"/>
          <w:sz w:val="26"/>
          <w:szCs w:val="26"/>
          <w:lang w:val="en-US"/>
        </w:rPr>
        <w:t xml:space="preserve">-se Julian </w:t>
      </w:r>
      <w:proofErr w:type="spellStart"/>
      <w:r w:rsidRPr="00811191">
        <w:rPr>
          <w:rFonts w:ascii="Garamond" w:hAnsi="Garamond"/>
          <w:color w:val="000000" w:themeColor="text1"/>
          <w:sz w:val="26"/>
          <w:szCs w:val="26"/>
          <w:lang w:val="en-US"/>
        </w:rPr>
        <w:t>Savulescu</w:t>
      </w:r>
      <w:proofErr w:type="spellEnd"/>
      <w:r w:rsidRPr="00811191">
        <w:rPr>
          <w:rFonts w:ascii="Garamond" w:hAnsi="Garamond"/>
          <w:color w:val="000000" w:themeColor="text1"/>
          <w:sz w:val="26"/>
          <w:szCs w:val="26"/>
          <w:lang w:val="en-US"/>
        </w:rPr>
        <w:t xml:space="preserve"> e o </w:t>
      </w:r>
      <w:proofErr w:type="spellStart"/>
      <w:r w:rsidRPr="00811191">
        <w:rPr>
          <w:rFonts w:ascii="Garamond" w:hAnsi="Garamond"/>
          <w:color w:val="000000" w:themeColor="text1"/>
          <w:sz w:val="26"/>
          <w:szCs w:val="26"/>
          <w:lang w:val="en-US"/>
        </w:rPr>
        <w:t>seu</w:t>
      </w:r>
      <w:proofErr w:type="spellEnd"/>
      <w:r w:rsidRPr="00811191">
        <w:rPr>
          <w:rFonts w:ascii="Garamond" w:hAnsi="Garamond"/>
          <w:color w:val="000000" w:themeColor="text1"/>
          <w:sz w:val="26"/>
          <w:szCs w:val="26"/>
          <w:lang w:val="en-US"/>
        </w:rPr>
        <w:t xml:space="preserve"> </w:t>
      </w:r>
      <w:proofErr w:type="spellStart"/>
      <w:r w:rsidRPr="00811191">
        <w:rPr>
          <w:rFonts w:ascii="Garamond" w:hAnsi="Garamond"/>
          <w:color w:val="000000" w:themeColor="text1"/>
          <w:sz w:val="26"/>
          <w:szCs w:val="26"/>
          <w:lang w:val="en-US"/>
        </w:rPr>
        <w:t>princípio</w:t>
      </w:r>
      <w:proofErr w:type="spellEnd"/>
      <w:r w:rsidRPr="00811191">
        <w:rPr>
          <w:rFonts w:ascii="Garamond" w:hAnsi="Garamond"/>
          <w:color w:val="000000" w:themeColor="text1"/>
          <w:sz w:val="26"/>
          <w:szCs w:val="26"/>
          <w:lang w:val="en-US"/>
        </w:rPr>
        <w:t xml:space="preserve"> da </w:t>
      </w:r>
      <w:r w:rsidRPr="00811191">
        <w:rPr>
          <w:rFonts w:ascii="Garamond" w:hAnsi="Garamond"/>
          <w:color w:val="000000" w:themeColor="text1"/>
          <w:sz w:val="26"/>
          <w:szCs w:val="26"/>
          <w:lang w:val="en-US"/>
        </w:rPr>
        <w:lastRenderedPageBreak/>
        <w:t xml:space="preserve">“procreative </w:t>
      </w:r>
      <w:proofErr w:type="spellStart"/>
      <w:r w:rsidRPr="00811191">
        <w:rPr>
          <w:rFonts w:ascii="Garamond" w:hAnsi="Garamond"/>
          <w:color w:val="000000" w:themeColor="text1"/>
          <w:sz w:val="26"/>
          <w:szCs w:val="26"/>
          <w:lang w:val="en-US"/>
        </w:rPr>
        <w:t>beneficience</w:t>
      </w:r>
      <w:proofErr w:type="spellEnd"/>
      <w:r w:rsidRPr="00811191">
        <w:rPr>
          <w:rFonts w:ascii="Garamond" w:hAnsi="Garamond"/>
          <w:color w:val="000000" w:themeColor="text1"/>
          <w:sz w:val="26"/>
          <w:szCs w:val="26"/>
          <w:lang w:val="en-US"/>
        </w:rPr>
        <w:t>”</w:t>
      </w:r>
      <w:r w:rsidRPr="0065641C">
        <w:rPr>
          <w:rStyle w:val="Refdenotaalpie"/>
          <w:rFonts w:ascii="Garamond" w:hAnsi="Garamond"/>
          <w:color w:val="000000" w:themeColor="text1"/>
          <w:sz w:val="26"/>
          <w:szCs w:val="26"/>
          <w:lang w:val="pt-PT"/>
        </w:rPr>
        <w:footnoteReference w:id="13"/>
      </w:r>
      <w:r w:rsidRPr="00811191">
        <w:rPr>
          <w:rFonts w:ascii="Garamond" w:hAnsi="Garamond"/>
          <w:color w:val="000000" w:themeColor="text1"/>
          <w:sz w:val="26"/>
          <w:szCs w:val="26"/>
          <w:lang w:val="en-US"/>
        </w:rPr>
        <w:t>: “</w:t>
      </w:r>
      <w:r w:rsidRPr="00811191">
        <w:rPr>
          <w:rFonts w:ascii="Garamond" w:eastAsia="Times New Roman" w:hAnsi="Garamond" w:cs="Arial"/>
          <w:color w:val="000000" w:themeColor="text1"/>
          <w:sz w:val="26"/>
          <w:szCs w:val="26"/>
          <w:shd w:val="clear" w:color="auto" w:fill="FFFFFF"/>
          <w:lang w:val="en-US" w:eastAsia="pt-PT"/>
        </w:rPr>
        <w:t>couples (or single reproducers) should select the child, of the possible children they could have, who is expected to have the best life, or at least as good a life as the others, based on the relevant, available information”.</w:t>
      </w:r>
    </w:p>
    <w:p w14:paraId="08B5734F" w14:textId="77777777" w:rsidR="00C51249" w:rsidRPr="00811191" w:rsidRDefault="00C51249" w:rsidP="005433C2">
      <w:pPr>
        <w:spacing w:line="240" w:lineRule="auto"/>
        <w:jc w:val="both"/>
        <w:rPr>
          <w:rFonts w:ascii="Garamond" w:eastAsia="Times New Roman" w:hAnsi="Garamond" w:cs="Times New Roman"/>
          <w:color w:val="000000" w:themeColor="text1"/>
          <w:sz w:val="26"/>
          <w:szCs w:val="26"/>
          <w:lang w:val="en-US" w:eastAsia="pt-PT"/>
        </w:rPr>
      </w:pPr>
    </w:p>
    <w:p w14:paraId="34155F7D" w14:textId="77777777" w:rsidR="005433C2" w:rsidRPr="0065641C" w:rsidRDefault="00C51249" w:rsidP="005433C2">
      <w:pPr>
        <w:spacing w:line="240" w:lineRule="auto"/>
        <w:jc w:val="both"/>
        <w:rPr>
          <w:rFonts w:ascii="Garamond" w:hAnsi="Garamond"/>
          <w:color w:val="000000" w:themeColor="text1"/>
          <w:sz w:val="26"/>
          <w:szCs w:val="26"/>
          <w:lang w:val="pt-PT"/>
        </w:rPr>
      </w:pPr>
      <w:r w:rsidRPr="0065641C">
        <w:rPr>
          <w:rFonts w:ascii="Garamond" w:eastAsia="Calibri" w:hAnsi="Garamond" w:cs="Microsoft Sans Serif"/>
          <w:smallCaps/>
          <w:color w:val="44546A"/>
          <w:sz w:val="26"/>
          <w:szCs w:val="26"/>
          <w:lang w:val="pt-PT"/>
        </w:rPr>
        <w:t>II. A experimentação em pessoas humanas.</w:t>
      </w:r>
    </w:p>
    <w:p w14:paraId="32FD0452" w14:textId="15C88B6F" w:rsidR="005433C2" w:rsidRPr="0065641C" w:rsidRDefault="005433C2" w:rsidP="00C51249">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No que diz respeito à experimentação em pessoas humanas, podemos, desde logo, identificar um complexo conflito de valores: se, por um lado, é necessário assegurar a dignidade da pessoa humana, a vida, a integridade física e a autonomia pessoal; por outro, é necessário garantir a </w:t>
      </w:r>
      <w:r w:rsidR="001F0E54">
        <w:rPr>
          <w:rFonts w:ascii="Garamond" w:hAnsi="Garamond"/>
          <w:color w:val="000000" w:themeColor="text1"/>
          <w:sz w:val="26"/>
          <w:szCs w:val="26"/>
          <w:lang w:val="pt-PT"/>
        </w:rPr>
        <w:t>liberdade de investigação cientí</w:t>
      </w:r>
      <w:r w:rsidRPr="0065641C">
        <w:rPr>
          <w:rFonts w:ascii="Garamond" w:hAnsi="Garamond"/>
          <w:color w:val="000000" w:themeColor="text1"/>
          <w:sz w:val="26"/>
          <w:szCs w:val="26"/>
          <w:lang w:val="pt-PT"/>
        </w:rPr>
        <w:t xml:space="preserve">fica, promover a evolução da ciência e da medicina, havendo mesmo quem fale na necessidade de melhorar a saúde das gerações futuras. </w:t>
      </w:r>
    </w:p>
    <w:p w14:paraId="2F9B8353" w14:textId="74B1D668" w:rsidR="005433C2" w:rsidRPr="00811191" w:rsidRDefault="005433C2" w:rsidP="00193247">
      <w:pPr>
        <w:spacing w:line="240" w:lineRule="auto"/>
        <w:jc w:val="both"/>
        <w:rPr>
          <w:rFonts w:ascii="Garamond" w:hAnsi="Garamond"/>
          <w:color w:val="000000" w:themeColor="text1"/>
          <w:sz w:val="26"/>
          <w:szCs w:val="26"/>
          <w:lang w:val="en-US"/>
        </w:rPr>
      </w:pPr>
      <w:r w:rsidRPr="0065641C">
        <w:rPr>
          <w:rFonts w:ascii="Garamond" w:hAnsi="Garamond"/>
          <w:color w:val="000000" w:themeColor="text1"/>
          <w:sz w:val="26"/>
          <w:szCs w:val="26"/>
          <w:lang w:val="pt-PT"/>
        </w:rPr>
        <w:t>Por exemplo, no que diz respeito a ensaios clínicos de medicamentos, no quadro da experimentação com pessoas humanas, existe uma vasta quantidade de legislação disponível, nomeadamente a nível internacional, e que se vem desenvolvendo desde os finais da Segunda Guerra Mundial. Veja-se, neste sentido, o Código de Nuremberga de 1947, a Declaração de Helsínquia da Associação Médica Mundial, redigida em 1964 - onde se estabeleceram um conjunto de princípios éticos para a investigação médica em seres humanos- ou o Pacto Internacional dos Direitos Civis e Políticos, criado pela ONU, em 1966</w:t>
      </w:r>
      <w:r w:rsidRPr="0065641C">
        <w:rPr>
          <w:rStyle w:val="Refdenotaalpie"/>
          <w:rFonts w:ascii="Garamond" w:hAnsi="Garamond"/>
          <w:color w:val="000000" w:themeColor="text1"/>
          <w:sz w:val="26"/>
          <w:szCs w:val="26"/>
          <w:lang w:val="pt-PT"/>
        </w:rPr>
        <w:footnoteReference w:id="14"/>
      </w:r>
      <w:r w:rsidRPr="0065641C">
        <w:rPr>
          <w:rFonts w:ascii="Garamond" w:hAnsi="Garamond"/>
          <w:color w:val="000000" w:themeColor="text1"/>
          <w:sz w:val="26"/>
          <w:szCs w:val="26"/>
          <w:lang w:val="pt-PT"/>
        </w:rPr>
        <w:t xml:space="preserve">. </w:t>
      </w:r>
      <w:proofErr w:type="spellStart"/>
      <w:r w:rsidRPr="00811191">
        <w:rPr>
          <w:rFonts w:ascii="Garamond" w:hAnsi="Garamond"/>
          <w:color w:val="000000" w:themeColor="text1"/>
          <w:sz w:val="26"/>
          <w:szCs w:val="26"/>
          <w:lang w:val="en-US"/>
        </w:rPr>
        <w:t>Acrescem</w:t>
      </w:r>
      <w:proofErr w:type="spellEnd"/>
      <w:r w:rsidRPr="00811191">
        <w:rPr>
          <w:rFonts w:ascii="Garamond" w:hAnsi="Garamond"/>
          <w:color w:val="000000" w:themeColor="text1"/>
          <w:sz w:val="26"/>
          <w:szCs w:val="26"/>
          <w:lang w:val="en-US"/>
        </w:rPr>
        <w:t xml:space="preserve"> as International Guidelines da CIOMS/WHO, </w:t>
      </w:r>
      <w:proofErr w:type="spellStart"/>
      <w:r w:rsidRPr="00811191">
        <w:rPr>
          <w:rFonts w:ascii="Garamond" w:hAnsi="Garamond"/>
          <w:color w:val="000000" w:themeColor="text1"/>
          <w:sz w:val="26"/>
          <w:szCs w:val="26"/>
          <w:lang w:val="en-US"/>
        </w:rPr>
        <w:t>como</w:t>
      </w:r>
      <w:proofErr w:type="spellEnd"/>
      <w:r w:rsidRPr="00811191">
        <w:rPr>
          <w:rFonts w:ascii="Garamond" w:hAnsi="Garamond"/>
          <w:color w:val="000000" w:themeColor="text1"/>
          <w:sz w:val="26"/>
          <w:szCs w:val="26"/>
          <w:lang w:val="en-US"/>
        </w:rPr>
        <w:t xml:space="preserve"> a </w:t>
      </w:r>
      <w:proofErr w:type="spellStart"/>
      <w:r w:rsidRPr="00811191">
        <w:rPr>
          <w:rFonts w:ascii="Garamond" w:hAnsi="Garamond"/>
          <w:color w:val="000000" w:themeColor="text1"/>
          <w:sz w:val="26"/>
          <w:szCs w:val="26"/>
          <w:lang w:val="en-US"/>
        </w:rPr>
        <w:t>relativa</w:t>
      </w:r>
      <w:proofErr w:type="spellEnd"/>
      <w:r w:rsidRPr="00811191">
        <w:rPr>
          <w:rFonts w:ascii="Garamond" w:hAnsi="Garamond"/>
          <w:color w:val="000000" w:themeColor="text1"/>
          <w:sz w:val="26"/>
          <w:szCs w:val="26"/>
          <w:lang w:val="en-US"/>
        </w:rPr>
        <w:t xml:space="preserve"> a “International</w:t>
      </w:r>
      <w:r w:rsidR="005317BE" w:rsidRPr="00811191">
        <w:rPr>
          <w:rFonts w:ascii="Garamond" w:hAnsi="Garamond"/>
          <w:color w:val="000000" w:themeColor="text1"/>
          <w:sz w:val="26"/>
          <w:szCs w:val="26"/>
          <w:lang w:val="en-US"/>
        </w:rPr>
        <w:t xml:space="preserve"> Ethical Guidelines for Health-R</w:t>
      </w:r>
      <w:r w:rsidRPr="00811191">
        <w:rPr>
          <w:rFonts w:ascii="Garamond" w:hAnsi="Garamond"/>
          <w:color w:val="000000" w:themeColor="text1"/>
          <w:sz w:val="26"/>
          <w:szCs w:val="26"/>
          <w:lang w:val="en-US"/>
        </w:rPr>
        <w:t>elated Research Involving Humans”</w:t>
      </w:r>
      <w:r w:rsidRPr="0065641C">
        <w:rPr>
          <w:rStyle w:val="Refdenotaalpie"/>
          <w:rFonts w:ascii="Garamond" w:hAnsi="Garamond"/>
          <w:color w:val="000000" w:themeColor="text1"/>
          <w:sz w:val="26"/>
          <w:szCs w:val="26"/>
          <w:lang w:val="pt-PT"/>
        </w:rPr>
        <w:footnoteReference w:id="15"/>
      </w:r>
      <w:r w:rsidRPr="00811191">
        <w:rPr>
          <w:rFonts w:ascii="Garamond" w:hAnsi="Garamond"/>
          <w:color w:val="000000" w:themeColor="text1"/>
          <w:sz w:val="26"/>
          <w:szCs w:val="26"/>
          <w:lang w:val="en-US"/>
        </w:rPr>
        <w:t xml:space="preserve">, </w:t>
      </w:r>
      <w:proofErr w:type="spellStart"/>
      <w:r w:rsidRPr="00811191">
        <w:rPr>
          <w:rFonts w:ascii="Garamond" w:hAnsi="Garamond"/>
          <w:color w:val="000000" w:themeColor="text1"/>
          <w:sz w:val="26"/>
          <w:szCs w:val="26"/>
          <w:lang w:val="en-US"/>
        </w:rPr>
        <w:t>publicada</w:t>
      </w:r>
      <w:proofErr w:type="spellEnd"/>
      <w:r w:rsidRPr="00811191">
        <w:rPr>
          <w:rFonts w:ascii="Garamond" w:hAnsi="Garamond"/>
          <w:color w:val="000000" w:themeColor="text1"/>
          <w:sz w:val="26"/>
          <w:szCs w:val="26"/>
          <w:lang w:val="en-US"/>
        </w:rPr>
        <w:t xml:space="preserve"> </w:t>
      </w:r>
      <w:proofErr w:type="spellStart"/>
      <w:r w:rsidRPr="00811191">
        <w:rPr>
          <w:rFonts w:ascii="Garamond" w:hAnsi="Garamond"/>
          <w:color w:val="000000" w:themeColor="text1"/>
          <w:sz w:val="26"/>
          <w:szCs w:val="26"/>
          <w:lang w:val="en-US"/>
        </w:rPr>
        <w:t>em</w:t>
      </w:r>
      <w:proofErr w:type="spellEnd"/>
      <w:r w:rsidRPr="00811191">
        <w:rPr>
          <w:rFonts w:ascii="Garamond" w:hAnsi="Garamond"/>
          <w:color w:val="000000" w:themeColor="text1"/>
          <w:sz w:val="26"/>
          <w:szCs w:val="26"/>
          <w:lang w:val="en-US"/>
        </w:rPr>
        <w:t xml:space="preserve"> 2016. </w:t>
      </w:r>
    </w:p>
    <w:p w14:paraId="7C09D034" w14:textId="77777777" w:rsidR="005433C2" w:rsidRPr="0065641C" w:rsidRDefault="005433C2" w:rsidP="00193247">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Também a UNESCO teve um papel fundamental na criação de Declarações em matéria de experimentação com o genoma humano: Declaração Universal sobre o Genoma Humano e os Direitos Humanos, de 11 de Novembro de 1997; Declaração Internacional sobre Dados Genéticos Humanos, de 16 de Outubro de 2003; Declaração Universal sobre a Bioética e os Direitos Humanos, de 19 de Outubro de 2006. </w:t>
      </w:r>
    </w:p>
    <w:p w14:paraId="1F855EEB" w14:textId="1FFEC4E8" w:rsidR="005433C2" w:rsidRPr="0065641C" w:rsidRDefault="005433C2" w:rsidP="00193247">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Já no plano europeu, destaca-se a atuação do Conselho da Europa, organização internacional que serve cerca de 800 milhões de pessoas em 47 Estados </w:t>
      </w:r>
      <w:r w:rsidRPr="0065641C">
        <w:rPr>
          <w:rFonts w:ascii="Garamond" w:hAnsi="Garamond"/>
          <w:color w:val="000000" w:themeColor="text1"/>
          <w:sz w:val="26"/>
          <w:szCs w:val="26"/>
          <w:lang w:val="pt-PT"/>
        </w:rPr>
        <w:lastRenderedPageBreak/>
        <w:t>distintos, sendo a mais antiga instituição europeia em funcionamento. Neste campo, destaca-se a criação da Convenção sobre os Direitos Humanos e a Biomedicina (CDHB), de 1</w:t>
      </w:r>
      <w:r w:rsidR="005317BE">
        <w:rPr>
          <w:rFonts w:ascii="Garamond" w:hAnsi="Garamond"/>
          <w:color w:val="000000" w:themeColor="text1"/>
          <w:sz w:val="26"/>
          <w:szCs w:val="26"/>
          <w:lang w:val="pt-PT"/>
        </w:rPr>
        <w:t>997, sendo a investigação cientí</w:t>
      </w:r>
      <w:r w:rsidRPr="0065641C">
        <w:rPr>
          <w:rFonts w:ascii="Garamond" w:hAnsi="Garamond"/>
          <w:color w:val="000000" w:themeColor="text1"/>
          <w:sz w:val="26"/>
          <w:szCs w:val="26"/>
          <w:lang w:val="pt-PT"/>
        </w:rPr>
        <w:t xml:space="preserve">fica regulamentada no seu capítulo V. A convenção é parte integrante da ordem jurídica portuguesa desde 1 de Dezembro de 2001. </w:t>
      </w:r>
    </w:p>
    <w:p w14:paraId="5A9712F2" w14:textId="77777777" w:rsidR="005433C2" w:rsidRPr="0065641C" w:rsidRDefault="005433C2" w:rsidP="00193247">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É ainda digno de referência o Protocolo Adicional à CDHB relativo à investigação biomédica – este foi aberto à assinatura dos Estados-parte em 25 de Janeiro de 2005, tendo entrado em vigor, no direito internacional, no dia 1 de Setembro de 2007. Apesar de Portugal ter assinado este protocolo a 4 de Fevereiro de 2005, a ratificação só veio a ser realizada recentemente, já em 2017. Este protocolo abrange todas as áreas de investigação com seres humanos no domínio da biomedicina, investigação esta que também pode ser levada a cabo por biólogos ou outros profissionais, tais como os psicólogos. </w:t>
      </w:r>
    </w:p>
    <w:p w14:paraId="70BEA2E1" w14:textId="77777777" w:rsidR="005433C2" w:rsidRPr="0065641C" w:rsidRDefault="005433C2" w:rsidP="00193247">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Em breve, entrará em vigor o Regulamento (UE) n.º 536/2014, do Parlamento Europeu e do Conselho, de 16 de Abril de 2014, relativo a ensaios clínicos de medicamentos para uso humano, revogando a presente diretiva 2001/20/CE. </w:t>
      </w:r>
    </w:p>
    <w:p w14:paraId="5C7B9131" w14:textId="77777777" w:rsidR="005433C2" w:rsidRPr="0065641C" w:rsidRDefault="005433C2" w:rsidP="00193247">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Consideramos que o pensamento que subjaz a todas estas normas internacionais e europeias surge bem representado e sintetizado na lei portuguesa nº 21/2014, de 16 de Abril – a chamada Lei da Investigação Clínica</w:t>
      </w:r>
      <w:r w:rsidRPr="0065641C">
        <w:rPr>
          <w:rStyle w:val="Refdenotaalpie"/>
          <w:rFonts w:ascii="Garamond" w:hAnsi="Garamond"/>
          <w:color w:val="000000" w:themeColor="text1"/>
          <w:sz w:val="26"/>
          <w:szCs w:val="26"/>
          <w:lang w:val="pt-PT"/>
        </w:rPr>
        <w:footnoteReference w:id="16"/>
      </w:r>
      <w:r w:rsidRPr="0065641C">
        <w:rPr>
          <w:rFonts w:ascii="Garamond" w:hAnsi="Garamond"/>
          <w:color w:val="000000" w:themeColor="text1"/>
          <w:sz w:val="26"/>
          <w:szCs w:val="26"/>
          <w:lang w:val="pt-PT"/>
        </w:rPr>
        <w:t xml:space="preserve">.  </w:t>
      </w:r>
    </w:p>
    <w:p w14:paraId="0B7DDD98" w14:textId="77777777" w:rsidR="005433C2" w:rsidRPr="0065641C" w:rsidRDefault="005433C2" w:rsidP="00193247">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Nos termos desta lei, é possível fazer ensaios clínicos (em pessoas humanas) que envolvam medicamentos de terapia génica, de terapia celular somática ou até que contenham organismos geneticamente modificados – na verdade, o legislador não proíbe expressamente a realização destas práticas, o que nos leva a concluir que elas são admitidas legalmente. A lei exige, porém, que a realização de estudos clínicos seja obrigatoriamente precedida de parecer favorável da Comissão de Ética Competente, a emitir no prazo de 30 dias, sem o qual o estudo não pode ser realizado (art. 16.º). Por sua vez, o art 17.º/2/3 estabelece a possibilidade de prorrogação do prazo dentro do qual esse parecer deve ser concedido por um período máximo de 20 dias ou de 50 dias, no caso de consulta a grupos ou comités de peritos. Inclusivamente, pode ler-se no n.º 4, que o parecer sobre ensaios clínicos que envolvam medicamentos de terapia celular xenogénica não está sujeito a qualquer prazo. Ao abrigo desta lei, têm sido realizadas ensaios clínicos importantes na área da hematologia e dermatologia.  </w:t>
      </w:r>
    </w:p>
    <w:p w14:paraId="76AACD0F" w14:textId="77777777" w:rsidR="005433C2" w:rsidRPr="0065641C" w:rsidRDefault="005433C2" w:rsidP="00193247">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lastRenderedPageBreak/>
        <w:t xml:space="preserve">Além do parecer obrigatório emitido pelas Comissões de Ética, a lei estabelece, no seu art. 27.º, que “dependem sempre de autorização expressa os ensaios clínicos que envolvam os seguintes medicamentos: (a) de terapia génica; (b) de terapia celular somática; (c) que contenham organismos geneticamente modificados; (d) de terapia celular xenogénica”. O pedido de autorização para a realização desses ensaios deve ser apresentado ao INFARMED, I.P., nos termos do art. 26.º. </w:t>
      </w:r>
    </w:p>
    <w:p w14:paraId="6892520A" w14:textId="77777777" w:rsidR="005433C2" w:rsidRPr="0065641C" w:rsidRDefault="005433C2" w:rsidP="00193247">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Mas se a lei, embora com certas exigências específicas, permite a terapia na linha celular somática, o mesmo não acontece com a terapia na linha celular germinal, isto é, naquela que se transmite aos nossos descendentes. Neste caso, o art. 27.º/6 é claro ao afirmar que “não podem ser realizados quaisquer ensaios envolvendo terapia génica que possam dar origem a modificações na identidade genética germinal do participante”. </w:t>
      </w:r>
    </w:p>
    <w:p w14:paraId="5062274B" w14:textId="77777777" w:rsidR="005433C2" w:rsidRPr="0065641C" w:rsidRDefault="005433C2" w:rsidP="00193247">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Isso mesmo nos indica a Convenção de Oviedo, no seu art. 13º, ao afirmar que “uma intervenção que tenha por objeto modificar o genoma humano não pode ser levada a efeito senão por razões preventivas, de diagnóstico ou terapêuticas e somente se não tiver por finalidade introduzir uma modificação no genoma da descendência”. </w:t>
      </w:r>
    </w:p>
    <w:p w14:paraId="608A4408" w14:textId="77777777" w:rsidR="005433C2" w:rsidRPr="0065641C" w:rsidRDefault="005433C2" w:rsidP="00193247">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Veja-se, ainda, o art. 8.º da Lei 12/2005, de 26 de Janeiro: “1- A intervenção médica que tenha como objeto modificar intencionalmente o genoma humano só pode ser levada a cabo, verificadas as condições estabelecidas nesta lei, por razões preventivas ou terapêuticas; 2- É proibida qualquer intervenção médica que tenha por objetivo a manipulação genética de características consideradas normais, bem como a alteração da linha germinativa de uma pessoa.”</w:t>
      </w:r>
    </w:p>
    <w:p w14:paraId="24BD6F4E" w14:textId="2033F440" w:rsidR="005433C2" w:rsidRPr="0065641C" w:rsidRDefault="005433C2" w:rsidP="005433C2">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Em suma, intervenções na linha celular somática não são proibidas pela lei, ainda que os requisitos impostos sejam variados; intervenções na linha celular germinal são expressamente proibidas por lei. Esta é não só a inclinação da legislação nacional na matéria, mas também da legislação internacional e europeia existente e em vigor. </w:t>
      </w:r>
    </w:p>
    <w:p w14:paraId="087BA1BC" w14:textId="77777777" w:rsidR="00193247" w:rsidRPr="0065641C" w:rsidRDefault="00193247" w:rsidP="00193247">
      <w:pPr>
        <w:spacing w:line="240" w:lineRule="auto"/>
        <w:jc w:val="both"/>
        <w:rPr>
          <w:rFonts w:ascii="Garamond" w:hAnsi="Garamond"/>
          <w:color w:val="000000" w:themeColor="text1"/>
          <w:sz w:val="26"/>
          <w:szCs w:val="26"/>
          <w:lang w:val="pt-PT"/>
        </w:rPr>
      </w:pPr>
    </w:p>
    <w:p w14:paraId="213A16F1" w14:textId="635AD516" w:rsidR="005433C2" w:rsidRPr="0065641C" w:rsidRDefault="00193247" w:rsidP="005433C2">
      <w:pPr>
        <w:spacing w:line="240" w:lineRule="auto"/>
        <w:jc w:val="both"/>
        <w:rPr>
          <w:rFonts w:ascii="Garamond" w:hAnsi="Garamond"/>
          <w:color w:val="000000" w:themeColor="text1"/>
          <w:sz w:val="26"/>
          <w:szCs w:val="26"/>
          <w:lang w:val="pt-PT"/>
        </w:rPr>
      </w:pPr>
      <w:r w:rsidRPr="0065641C">
        <w:rPr>
          <w:rFonts w:ascii="Garamond" w:eastAsia="Calibri" w:hAnsi="Garamond" w:cs="Microsoft Sans Serif"/>
          <w:smallCaps/>
          <w:color w:val="44546A"/>
          <w:sz w:val="26"/>
          <w:szCs w:val="26"/>
          <w:lang w:val="pt-PT"/>
        </w:rPr>
        <w:t>III. Experimentação em embriões humanos.</w:t>
      </w:r>
    </w:p>
    <w:p w14:paraId="4C8EE069" w14:textId="77777777" w:rsidR="005433C2" w:rsidRPr="0065641C" w:rsidRDefault="005433C2" w:rsidP="00193247">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Alguns poderão questionar-se do porquê de distinguirmos a experimentação em pessoas humanas da experimentação em embriões humanos. Bem sabemos que existem correntes doutrinais fortes que afirmam que o embrião é, também ele, uma pessoa humana. No entanto, numa análise puramente jurídica e tendo em conta o ordenamento jurídico português, tal não pode ser afirmado sem mais. Na verdade, são muitos os aspetos que nos levam a considerar o contrário. </w:t>
      </w:r>
    </w:p>
    <w:p w14:paraId="2043F337" w14:textId="77777777" w:rsidR="005433C2" w:rsidRPr="0065641C" w:rsidRDefault="005433C2" w:rsidP="00193247">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lastRenderedPageBreak/>
        <w:t>Desde logo, o art. 66.º do Código Civil Português, faz depender a aquisição da personalidade jurídica do “nascimento completo e com vida”, não a reconhecendo a “nasciturus”, nem a “concepturus”</w:t>
      </w:r>
      <w:r w:rsidRPr="0065641C">
        <w:rPr>
          <w:rStyle w:val="Refdenotaalpie"/>
          <w:rFonts w:ascii="Garamond" w:hAnsi="Garamond"/>
          <w:color w:val="000000" w:themeColor="text1"/>
          <w:sz w:val="26"/>
          <w:szCs w:val="26"/>
          <w:lang w:val="pt-PT"/>
        </w:rPr>
        <w:footnoteReference w:id="17"/>
      </w:r>
      <w:r w:rsidRPr="0065641C">
        <w:rPr>
          <w:rFonts w:ascii="Garamond" w:hAnsi="Garamond"/>
          <w:color w:val="000000" w:themeColor="text1"/>
          <w:sz w:val="26"/>
          <w:szCs w:val="26"/>
          <w:lang w:val="pt-PT"/>
        </w:rPr>
        <w:t xml:space="preserve">. Note-se que isto não significa necessariamente que o embrião não goze de qualquer proteção jurídica no seio do nosso ordenamento jurídico. </w:t>
      </w:r>
    </w:p>
    <w:p w14:paraId="69D63B00" w14:textId="77777777" w:rsidR="005433C2" w:rsidRPr="0065641C" w:rsidRDefault="005433C2" w:rsidP="00193247">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 Já o Código Penal distingue entre os “crimes contra a vida” e os “crimes contra a vida intra-uterina”</w:t>
      </w:r>
      <w:r w:rsidRPr="0065641C">
        <w:rPr>
          <w:rStyle w:val="Refdenotaalpie"/>
          <w:rFonts w:ascii="Garamond" w:hAnsi="Garamond"/>
          <w:color w:val="000000" w:themeColor="text1"/>
          <w:sz w:val="26"/>
          <w:szCs w:val="26"/>
          <w:lang w:val="pt-PT"/>
        </w:rPr>
        <w:footnoteReference w:id="18"/>
      </w:r>
      <w:r w:rsidRPr="0065641C">
        <w:rPr>
          <w:rFonts w:ascii="Garamond" w:hAnsi="Garamond"/>
          <w:color w:val="000000" w:themeColor="text1"/>
          <w:sz w:val="26"/>
          <w:szCs w:val="26"/>
          <w:lang w:val="pt-PT"/>
        </w:rPr>
        <w:t xml:space="preserve">, sugerindo que ambos os bens jurídicos são autónomos e não se confundem. </w:t>
      </w:r>
    </w:p>
    <w:p w14:paraId="5AA26DC7" w14:textId="77777777" w:rsidR="005433C2" w:rsidRPr="0065641C" w:rsidRDefault="005433C2" w:rsidP="00193247">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Mais relevante ainda é a orientação seguida pela jurisprudência do Tribunal Constitucional Português, a propósito das mais variadas questões</w:t>
      </w:r>
      <w:r w:rsidRPr="0065641C">
        <w:rPr>
          <w:rStyle w:val="Refdenotaalpie"/>
          <w:rFonts w:ascii="Garamond" w:hAnsi="Garamond"/>
          <w:color w:val="000000" w:themeColor="text1"/>
          <w:sz w:val="26"/>
          <w:szCs w:val="26"/>
          <w:lang w:val="pt-PT"/>
        </w:rPr>
        <w:footnoteReference w:id="19"/>
      </w:r>
      <w:r w:rsidRPr="0065641C">
        <w:rPr>
          <w:rFonts w:ascii="Garamond" w:hAnsi="Garamond"/>
          <w:color w:val="000000" w:themeColor="text1"/>
          <w:sz w:val="26"/>
          <w:szCs w:val="26"/>
          <w:lang w:val="pt-PT"/>
        </w:rPr>
        <w:t>, e que aponta no sentido de que devemos distinguir, na esfera jurídica, pessoas humanas de embriões humanos – ao mesmo tempo que reconhece que também os embriões gozam de uma proteção constitucional (ainda que limitada</w:t>
      </w:r>
      <w:r w:rsidRPr="0065641C">
        <w:rPr>
          <w:rStyle w:val="Refdenotaalpie"/>
          <w:rFonts w:ascii="Garamond" w:hAnsi="Garamond"/>
          <w:color w:val="000000" w:themeColor="text1"/>
          <w:sz w:val="26"/>
          <w:szCs w:val="26"/>
          <w:lang w:val="pt-PT"/>
        </w:rPr>
        <w:footnoteReference w:id="20"/>
      </w:r>
      <w:r w:rsidRPr="0065641C">
        <w:rPr>
          <w:rFonts w:ascii="Garamond" w:hAnsi="Garamond"/>
          <w:color w:val="000000" w:themeColor="text1"/>
          <w:sz w:val="26"/>
          <w:szCs w:val="26"/>
          <w:lang w:val="pt-PT"/>
        </w:rPr>
        <w:t xml:space="preserve">).  Destaca-se o Acórdão n.º 101/2009, de 3 de Março, onde o TC afirmou que “o embrião não implantado não tem as garantias da vida humana, como bem constitucionalmente protegido, ou qualquer dos direitos de personalidade, como o direito à integridade física ou o direito à integridade genética e à identidade pessoal”. </w:t>
      </w:r>
    </w:p>
    <w:p w14:paraId="380964C8" w14:textId="2EAD8795" w:rsidR="005433C2" w:rsidRPr="0065641C" w:rsidRDefault="005433C2" w:rsidP="004B24AC">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Ora, podemos, portanto, afirmar que a nossa Constituição não se opõe à investigação em embriões. Este facto tem uma grande relevância porque a investigação no campo da edição do genoma deve ser realizada em embriões </w:t>
      </w:r>
      <w:r w:rsidRPr="0065641C">
        <w:rPr>
          <w:rFonts w:ascii="Garamond" w:hAnsi="Garamond"/>
          <w:color w:val="000000" w:themeColor="text1"/>
          <w:sz w:val="26"/>
          <w:szCs w:val="26"/>
          <w:lang w:val="pt-PT"/>
        </w:rPr>
        <w:lastRenderedPageBreak/>
        <w:t xml:space="preserve">humanos antes de qualquer aplicação prática e, quando for tecnicamente possível, a terapia génica será levada a cabo (maioritariamente) em embriões. </w:t>
      </w:r>
    </w:p>
    <w:p w14:paraId="5B6C13C3" w14:textId="77777777" w:rsidR="005433C2" w:rsidRPr="0065641C" w:rsidRDefault="005433C2" w:rsidP="00193247">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E no domínio legal, qual a posição do legislador?</w:t>
      </w:r>
    </w:p>
    <w:p w14:paraId="5C3F0823" w14:textId="77777777" w:rsidR="005433C2" w:rsidRPr="0065641C" w:rsidRDefault="005433C2" w:rsidP="00193247">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A Lei 32/2006, relativa à Procriação Medicamente Assistida, no seu art. 9.º, refere que “é proibida a criação de embriões através da PMA com o objetivo deliberado da sua utilização na Investigação Científica”. Mas logo o seu n.º 2 cria uma importante ressalva: “é, no entanto, lícita a investigação científica em embriões com o objetivo de prevenção, diagnóstico ou terapia de embriões, de aperfeiçoamento das técnicas de PMA, de constituição de bancos de células estaminais para programas de transplantação ou com quaisquer outras finalidades terapêuticas”</w:t>
      </w:r>
      <w:r w:rsidRPr="0065641C">
        <w:rPr>
          <w:rStyle w:val="Refdenotaalpie"/>
          <w:rFonts w:ascii="Garamond" w:hAnsi="Garamond"/>
          <w:color w:val="000000" w:themeColor="text1"/>
          <w:sz w:val="26"/>
          <w:szCs w:val="26"/>
          <w:lang w:val="pt-PT"/>
        </w:rPr>
        <w:footnoteReference w:id="21"/>
      </w:r>
      <w:r w:rsidRPr="0065641C">
        <w:rPr>
          <w:rFonts w:ascii="Garamond" w:hAnsi="Garamond"/>
          <w:color w:val="000000" w:themeColor="text1"/>
          <w:sz w:val="26"/>
          <w:szCs w:val="26"/>
          <w:lang w:val="pt-PT"/>
        </w:rPr>
        <w:t xml:space="preserve">. Note-se, a lei só permite, à partida, a utilização de embriões na investigação para fins terapêuticos, excluindo, numa interpretação a contrario dos preceitos legais, a possibilidade de utilizar embriões para a investigação para fins de melhoramento ou “enhancement”.  </w:t>
      </w:r>
    </w:p>
    <w:p w14:paraId="792820EB" w14:textId="76594B9F" w:rsidR="005433C2" w:rsidRPr="0065641C" w:rsidRDefault="005433C2" w:rsidP="005433C2">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Que embriões é que a nossa lei admite que possam vir a ser usados? O n.º 4 do art. 9.º da referida lei procede à sua enumeração: “(1) embriões criopreservados, excedentários, em relação aos quais não exista nenhum projeto parental (os chamados embriões sobrantes ou supranumerários); (2) embriões cujo estado não permita a transferência ou a criopreservação com fins de procriação (os chamados embriões inviáveis ou descartados); (3) embriões que sejam portadores de anomalia genética grave, no quadro do diagnóstico genético pré-implantação; (4) embriões obtidos sem recurso à fecundação por espermatozoide”. </w:t>
      </w:r>
    </w:p>
    <w:p w14:paraId="1383E164" w14:textId="5AB6FE82" w:rsidR="005433C2" w:rsidRPr="0065641C" w:rsidRDefault="005433C2" w:rsidP="005433C2">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A presente lei criminaliza ainda a utilização indevida de embriões, prevendo, no seu art. 40.º que “quem, através de PMA, utilizar embriões na investigação e experimentação científicas fora dos casos permitidos na presente lei é punido com pena de prisão de 1 a 5 anos”. Acrescenta que “na mesma pena incorre quem proceder a transferência para o útero de embrião usado na investigação e na experimentação cientificas fora dos casos previstos na presente lei”.   </w:t>
      </w:r>
    </w:p>
    <w:p w14:paraId="223B45B6" w14:textId="18CA9F67" w:rsidR="005433C2" w:rsidRPr="0065641C" w:rsidRDefault="005433C2" w:rsidP="00193247">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Assim, consideramos que a nossa lei admite a utilização de (alguns) embriões humanos para fins de investigação científica, nomeadamente no âmbito da terapia génica, desde que não exista afetação da linha celular germinal e desde que a investigação seja direcionada a fins de natureza terapêutica, excluindo a possibilidade de os utilizar em investigação para fins de melhoramento ou “enhancement”. </w:t>
      </w:r>
    </w:p>
    <w:p w14:paraId="1AB445A3" w14:textId="77777777" w:rsidR="00193247" w:rsidRPr="0065641C" w:rsidRDefault="00193247" w:rsidP="00193247">
      <w:pPr>
        <w:spacing w:line="240" w:lineRule="auto"/>
        <w:jc w:val="both"/>
        <w:rPr>
          <w:rFonts w:ascii="Garamond" w:hAnsi="Garamond"/>
          <w:color w:val="000000" w:themeColor="text1"/>
          <w:sz w:val="26"/>
          <w:szCs w:val="26"/>
          <w:lang w:val="pt-PT"/>
        </w:rPr>
      </w:pPr>
    </w:p>
    <w:p w14:paraId="333A6794" w14:textId="523729C2" w:rsidR="005433C2" w:rsidRPr="0065641C" w:rsidRDefault="00193247" w:rsidP="005433C2">
      <w:pPr>
        <w:spacing w:line="240" w:lineRule="auto"/>
        <w:jc w:val="both"/>
        <w:rPr>
          <w:rFonts w:ascii="Garamond" w:hAnsi="Garamond"/>
          <w:color w:val="000000" w:themeColor="text1"/>
          <w:sz w:val="26"/>
          <w:szCs w:val="26"/>
          <w:lang w:val="pt-PT"/>
        </w:rPr>
      </w:pPr>
      <w:r w:rsidRPr="0065641C">
        <w:rPr>
          <w:rFonts w:ascii="Garamond" w:eastAsia="Calibri" w:hAnsi="Garamond" w:cs="Microsoft Sans Serif"/>
          <w:smallCaps/>
          <w:color w:val="44546A"/>
          <w:sz w:val="26"/>
          <w:szCs w:val="26"/>
          <w:lang w:val="pt-PT"/>
        </w:rPr>
        <w:t>IV. Genes... Eugenismo?</w:t>
      </w:r>
    </w:p>
    <w:p w14:paraId="62A45FA5" w14:textId="77777777" w:rsidR="005433C2" w:rsidRPr="0065641C" w:rsidRDefault="005433C2" w:rsidP="00193247">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Quando falamos de terapia génica e modificação genética, coloca-se sempre a questão de saber se, deste modo, não estaremos a promover um verdadeiro eugenismo</w:t>
      </w:r>
      <w:r w:rsidRPr="0065641C">
        <w:rPr>
          <w:rStyle w:val="Refdenotaalpie"/>
          <w:rFonts w:ascii="Garamond" w:hAnsi="Garamond"/>
          <w:color w:val="000000" w:themeColor="text1"/>
          <w:sz w:val="26"/>
          <w:szCs w:val="26"/>
          <w:lang w:val="pt-PT"/>
        </w:rPr>
        <w:footnoteReference w:id="22"/>
      </w:r>
      <w:r w:rsidRPr="0065641C">
        <w:rPr>
          <w:rFonts w:ascii="Garamond" w:hAnsi="Garamond"/>
          <w:color w:val="000000" w:themeColor="text1"/>
          <w:sz w:val="26"/>
          <w:szCs w:val="26"/>
          <w:lang w:val="pt-PT"/>
        </w:rPr>
        <w:t xml:space="preserve">. A nossa opinião é a de que, inegavelmente, a utilização destas técnicas acarreta consigo uma certa compreensão dessa filosofia. </w:t>
      </w:r>
    </w:p>
    <w:p w14:paraId="56F636B3" w14:textId="77777777" w:rsidR="005433C2" w:rsidRPr="0065641C" w:rsidRDefault="005433C2" w:rsidP="00193247">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Porém, há que ‘desmistificar’ um pouco o seu significado, indubitavelmente manchado pelas hediondas práticas eugénicas levadas a cabo na Alemanha Nazi, nos EUA ou mesmo na Europa do Norte – neste último caso, chegou mesmo a ser ordenada pelo Estado a esterilização forçada das mulheres portadoras de miopia. Ora, não estamos aqui naturalmente a referir-nos a este tipo de “Eugenia(s) de Estado”.</w:t>
      </w:r>
    </w:p>
    <w:p w14:paraId="3E9D513C" w14:textId="77777777" w:rsidR="005433C2" w:rsidRPr="0065641C" w:rsidRDefault="005433C2" w:rsidP="00193247">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Hodiernamente, fala-se do crescimento e afirmação de uma “eugenia privada”, através, por exemplo, da possibilidade de escolha pelos pais dos melhores genes possíveis para os seus filhos. Na verdade, podemos identificar várias práticas eugénicas que, neste sentido, são permitidas em Portugal: por exemplo, a seleção de doador na Procriação Medicamente Assistida; o método da injeção intracitoplasmática de esperma; o aborto pós diagnóstico pré-natal; ou a seleção de embriões em Diagnóstico Genético Pré-Implantatório. </w:t>
      </w:r>
    </w:p>
    <w:p w14:paraId="34424D54" w14:textId="77777777" w:rsidR="005433C2" w:rsidRPr="0065641C" w:rsidRDefault="005433C2" w:rsidP="00193247">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Relativamente a esta última prática, veja-se o que dispõe o art. 28.º e 29.º da Lei 32/2006: “1- O DGPI tem como objetivo a identificação de embriões não portadores de anomalia grave, antes da sua transferência para o útero da mulher, através do recurso a técnicas de PMA, ou para os efeitos previstos no n.º 3 do art. 7.º”. Acrescenta ainda que, “1- O DGPI destina-se a pessoas provenientes de famílias com alterações que causem morte precoce ou doença grave, quando exista risco elevado de transmissão à sua descendência; 2- As indicações médicas específicas para possível DGPI são determinadas pelas boas práticas correntes e constam das recomendações das organizações profissionais nacionais e internacionais da área, sendo revistas periodicamente”. </w:t>
      </w:r>
    </w:p>
    <w:p w14:paraId="6E9D63E2" w14:textId="77777777" w:rsidR="005433C2" w:rsidRPr="0065641C" w:rsidRDefault="005433C2" w:rsidP="00193247">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Assim, não só a “eugenia privada” já é permitida no seio da nossa lei, através do recurso às práticas aqui referidas, como ainda não admitimos a </w:t>
      </w:r>
      <w:r w:rsidRPr="0065641C">
        <w:rPr>
          <w:rFonts w:ascii="Garamond" w:hAnsi="Garamond"/>
          <w:color w:val="000000" w:themeColor="text1"/>
          <w:sz w:val="26"/>
          <w:szCs w:val="26"/>
          <w:lang w:val="pt-PT"/>
        </w:rPr>
        <w:lastRenderedPageBreak/>
        <w:t xml:space="preserve">consideração de que a admissibilidade do recurso à edição genética possa vir a significar o surgimento de uma “nova eugenia de Estado”. </w:t>
      </w:r>
    </w:p>
    <w:p w14:paraId="190E0CDF" w14:textId="77777777" w:rsidR="004B24AC" w:rsidRPr="0065641C" w:rsidRDefault="004B24AC" w:rsidP="00193247">
      <w:pPr>
        <w:spacing w:line="240" w:lineRule="auto"/>
        <w:jc w:val="both"/>
        <w:rPr>
          <w:rFonts w:ascii="Garamond" w:hAnsi="Garamond"/>
          <w:color w:val="000000" w:themeColor="text1"/>
          <w:sz w:val="26"/>
          <w:szCs w:val="26"/>
          <w:lang w:val="pt-PT"/>
        </w:rPr>
      </w:pPr>
    </w:p>
    <w:p w14:paraId="22D06373" w14:textId="2949CE05" w:rsidR="005433C2" w:rsidRPr="0065641C" w:rsidRDefault="004B24AC" w:rsidP="004B24AC">
      <w:pPr>
        <w:spacing w:line="240" w:lineRule="auto"/>
        <w:jc w:val="both"/>
        <w:rPr>
          <w:rFonts w:ascii="Garamond" w:hAnsi="Garamond"/>
          <w:color w:val="000000" w:themeColor="text1"/>
          <w:sz w:val="26"/>
          <w:szCs w:val="26"/>
          <w:lang w:val="pt-PT"/>
        </w:rPr>
      </w:pPr>
      <w:r w:rsidRPr="0065641C">
        <w:rPr>
          <w:rFonts w:ascii="Garamond" w:eastAsia="Calibri" w:hAnsi="Garamond" w:cs="Microsoft Sans Serif"/>
          <w:smallCaps/>
          <w:color w:val="44546A"/>
          <w:sz w:val="26"/>
          <w:szCs w:val="26"/>
          <w:lang w:val="pt-PT"/>
        </w:rPr>
        <w:t>V</w:t>
      </w:r>
      <w:r w:rsidR="00193247" w:rsidRPr="0065641C">
        <w:rPr>
          <w:rFonts w:ascii="Garamond" w:eastAsia="Calibri" w:hAnsi="Garamond" w:cs="Microsoft Sans Serif"/>
          <w:smallCaps/>
          <w:color w:val="44546A"/>
          <w:sz w:val="26"/>
          <w:szCs w:val="26"/>
          <w:lang w:val="pt-PT"/>
        </w:rPr>
        <w:t xml:space="preserve">. </w:t>
      </w:r>
      <w:r w:rsidRPr="0065641C">
        <w:rPr>
          <w:rFonts w:ascii="Garamond" w:eastAsia="Calibri" w:hAnsi="Garamond" w:cs="Microsoft Sans Serif"/>
          <w:smallCaps/>
          <w:color w:val="44546A"/>
          <w:sz w:val="26"/>
          <w:szCs w:val="26"/>
          <w:lang w:val="pt-PT"/>
        </w:rPr>
        <w:t xml:space="preserve">Em defesa da admissibilidade de recorrer à terapia génica. </w:t>
      </w:r>
    </w:p>
    <w:p w14:paraId="2F83EEF2" w14:textId="77777777" w:rsidR="005433C2" w:rsidRPr="0065641C" w:rsidRDefault="005433C2" w:rsidP="004B24AC">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Ora, é nosso entendimento que se esta prática com embriões já é admitida legalmente, porque é que o legislador não deve avançar no sentido de admitir a edição genética lato sensu? Significaria isto aceitar tanto a edição genética em sentido positivo, como em sentido negativo.</w:t>
      </w:r>
    </w:p>
    <w:p w14:paraId="73728E48" w14:textId="77777777" w:rsidR="005433C2" w:rsidRPr="0065641C" w:rsidRDefault="005433C2" w:rsidP="004B24AC">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Quando falamos de edição genética em sentido negativo, estamos a referir-nos ao caso em que, por exemplo, um casal de surdos quer ter um filho que seja, também ele, surdo. Claro que isto significaria dotar a criança de certos aspetos negativos para a sua vida, como a surdez, cegueira, ananismo ou depressão. E esse facto leva a que, naturalmente, a maioria dos autores entenda que tal deve ser inadmissível de modo a não limitar, à partida, as possibilidades que a criança possa vir a ter ao longo da sua vida – sendo este o principal argumento mobilizado para justificar a proibição deste tipo de práticas. </w:t>
      </w:r>
    </w:p>
    <w:p w14:paraId="0CC94E3B" w14:textId="44D7FD1A" w:rsidR="005433C2" w:rsidRPr="0065641C" w:rsidRDefault="005433C2" w:rsidP="005433C2">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Quanto à edição genética em sentido positivo, isto é, ao melhoramento do embrião, dotando-o de certas características positivas, como um QI mais elevado ou uma maior força física, também a doutrina maioritária se opõe. Na verdade, essa prática é, inclusivamente, criminalizada em Portugal, com o art. 37.º da Lei 32/2006, que pune a seleção artificial positiva</w:t>
      </w:r>
      <w:r w:rsidRPr="0065641C">
        <w:rPr>
          <w:rStyle w:val="Refdenotaalpie"/>
          <w:rFonts w:ascii="Garamond" w:hAnsi="Garamond"/>
          <w:color w:val="000000" w:themeColor="text1"/>
          <w:sz w:val="26"/>
          <w:szCs w:val="26"/>
          <w:lang w:val="pt-PT"/>
        </w:rPr>
        <w:footnoteReference w:id="23"/>
      </w:r>
      <w:r w:rsidRPr="0065641C">
        <w:rPr>
          <w:rFonts w:ascii="Garamond" w:hAnsi="Garamond"/>
          <w:color w:val="000000" w:themeColor="text1"/>
          <w:sz w:val="26"/>
          <w:szCs w:val="26"/>
          <w:lang w:val="pt-PT"/>
        </w:rPr>
        <w:t xml:space="preserve">. </w:t>
      </w:r>
    </w:p>
    <w:p w14:paraId="21CADA78" w14:textId="2D15A524" w:rsidR="005433C2" w:rsidRPr="0065641C" w:rsidRDefault="005433C2" w:rsidP="005433C2">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Quanto a esta questão, pronunciou-se o Comité da Bioética do Conselho da Europa, na sua Declaração sobre as Tecnologias de Edição de Genomas, de 2 de Dezembro de 2015. Nessa declaração afirma-se que “se apoia vivamente (a utilização de tecnologias de edição de genomas) desde que seja orientada para uma melhor compreensão das causas das doenças e o seu tratamento futuro através das novas tecnologias”. E continua: “apesar disso, a aplicação da tecnologia de edição de genomas às gametas ou embriões humanos coloca muitas questões éticas, sociais e de segurança, em particular no que diz respeito à modificação que pode ser transmitida as gerações futuras”.</w:t>
      </w:r>
    </w:p>
    <w:p w14:paraId="7E2BE76F" w14:textId="0AAA0132" w:rsidR="005433C2" w:rsidRPr="00F5324F" w:rsidRDefault="005433C2" w:rsidP="005433C2">
      <w:pPr>
        <w:spacing w:line="240" w:lineRule="auto"/>
        <w:jc w:val="both"/>
        <w:rPr>
          <w:rFonts w:ascii="Garamond" w:hAnsi="Garamond"/>
          <w:color w:val="000000" w:themeColor="text1"/>
          <w:sz w:val="26"/>
          <w:szCs w:val="26"/>
          <w:lang w:val="en-US"/>
        </w:rPr>
      </w:pPr>
      <w:proofErr w:type="spellStart"/>
      <w:r w:rsidRPr="00F5324F">
        <w:rPr>
          <w:rFonts w:ascii="Garamond" w:hAnsi="Garamond"/>
          <w:color w:val="000000" w:themeColor="text1"/>
          <w:sz w:val="26"/>
          <w:szCs w:val="26"/>
          <w:lang w:val="en-US"/>
        </w:rPr>
        <w:t>Mais</w:t>
      </w:r>
      <w:proofErr w:type="spellEnd"/>
      <w:r w:rsidRPr="00F5324F">
        <w:rPr>
          <w:rFonts w:ascii="Garamond" w:hAnsi="Garamond"/>
          <w:color w:val="000000" w:themeColor="text1"/>
          <w:sz w:val="26"/>
          <w:szCs w:val="26"/>
          <w:lang w:val="en-US"/>
        </w:rPr>
        <w:t xml:space="preserve"> </w:t>
      </w:r>
      <w:proofErr w:type="spellStart"/>
      <w:r w:rsidRPr="00F5324F">
        <w:rPr>
          <w:rFonts w:ascii="Garamond" w:hAnsi="Garamond"/>
          <w:color w:val="000000" w:themeColor="text1"/>
          <w:sz w:val="26"/>
          <w:szCs w:val="26"/>
          <w:lang w:val="en-US"/>
        </w:rPr>
        <w:t>recentemente</w:t>
      </w:r>
      <w:proofErr w:type="spellEnd"/>
      <w:r w:rsidRPr="00F5324F">
        <w:rPr>
          <w:rFonts w:ascii="Garamond" w:hAnsi="Garamond"/>
          <w:color w:val="000000" w:themeColor="text1"/>
          <w:sz w:val="26"/>
          <w:szCs w:val="26"/>
          <w:lang w:val="en-US"/>
        </w:rPr>
        <w:t xml:space="preserve">, </w:t>
      </w:r>
      <w:proofErr w:type="spellStart"/>
      <w:r w:rsidRPr="00F5324F">
        <w:rPr>
          <w:rFonts w:ascii="Garamond" w:hAnsi="Garamond"/>
          <w:color w:val="000000" w:themeColor="text1"/>
          <w:sz w:val="26"/>
          <w:szCs w:val="26"/>
          <w:lang w:val="en-US"/>
        </w:rPr>
        <w:t>em</w:t>
      </w:r>
      <w:proofErr w:type="spellEnd"/>
      <w:r w:rsidRPr="00F5324F">
        <w:rPr>
          <w:rFonts w:ascii="Garamond" w:hAnsi="Garamond"/>
          <w:color w:val="000000" w:themeColor="text1"/>
          <w:sz w:val="26"/>
          <w:szCs w:val="26"/>
          <w:lang w:val="en-US"/>
        </w:rPr>
        <w:t xml:space="preserve"> </w:t>
      </w:r>
      <w:proofErr w:type="spellStart"/>
      <w:r w:rsidRPr="00F5324F">
        <w:rPr>
          <w:rFonts w:ascii="Garamond" w:hAnsi="Garamond"/>
          <w:color w:val="000000" w:themeColor="text1"/>
          <w:sz w:val="26"/>
          <w:szCs w:val="26"/>
          <w:lang w:val="en-US"/>
        </w:rPr>
        <w:t>Setembro</w:t>
      </w:r>
      <w:proofErr w:type="spellEnd"/>
      <w:r w:rsidRPr="00F5324F">
        <w:rPr>
          <w:rFonts w:ascii="Garamond" w:hAnsi="Garamond"/>
          <w:color w:val="000000" w:themeColor="text1"/>
          <w:sz w:val="26"/>
          <w:szCs w:val="26"/>
          <w:lang w:val="en-US"/>
        </w:rPr>
        <w:t xml:space="preserve"> de 2017, </w:t>
      </w:r>
      <w:proofErr w:type="spellStart"/>
      <w:r w:rsidRPr="00F5324F">
        <w:rPr>
          <w:rFonts w:ascii="Garamond" w:hAnsi="Garamond"/>
          <w:color w:val="000000" w:themeColor="text1"/>
          <w:sz w:val="26"/>
          <w:szCs w:val="26"/>
          <w:lang w:val="en-US"/>
        </w:rPr>
        <w:t>foi</w:t>
      </w:r>
      <w:proofErr w:type="spellEnd"/>
      <w:r w:rsidRPr="00F5324F">
        <w:rPr>
          <w:rFonts w:ascii="Garamond" w:hAnsi="Garamond"/>
          <w:color w:val="000000" w:themeColor="text1"/>
          <w:sz w:val="26"/>
          <w:szCs w:val="26"/>
          <w:lang w:val="en-US"/>
        </w:rPr>
        <w:t xml:space="preserve"> a </w:t>
      </w:r>
      <w:proofErr w:type="spellStart"/>
      <w:r w:rsidRPr="00F5324F">
        <w:rPr>
          <w:rFonts w:ascii="Garamond" w:hAnsi="Garamond"/>
          <w:color w:val="000000" w:themeColor="text1"/>
          <w:sz w:val="26"/>
          <w:szCs w:val="26"/>
          <w:lang w:val="en-US"/>
        </w:rPr>
        <w:t>vez</w:t>
      </w:r>
      <w:proofErr w:type="spellEnd"/>
      <w:r w:rsidRPr="00F5324F">
        <w:rPr>
          <w:rFonts w:ascii="Garamond" w:hAnsi="Garamond"/>
          <w:color w:val="000000" w:themeColor="text1"/>
          <w:sz w:val="26"/>
          <w:szCs w:val="26"/>
          <w:lang w:val="en-US"/>
        </w:rPr>
        <w:t xml:space="preserve"> do </w:t>
      </w:r>
      <w:proofErr w:type="spellStart"/>
      <w:r w:rsidRPr="00F5324F">
        <w:rPr>
          <w:rFonts w:ascii="Garamond" w:hAnsi="Garamond"/>
          <w:color w:val="000000" w:themeColor="text1"/>
          <w:sz w:val="26"/>
          <w:szCs w:val="26"/>
          <w:lang w:val="en-US"/>
        </w:rPr>
        <w:t>Deutscher</w:t>
      </w:r>
      <w:proofErr w:type="spellEnd"/>
      <w:r w:rsidRPr="00F5324F">
        <w:rPr>
          <w:rFonts w:ascii="Garamond" w:hAnsi="Garamond"/>
          <w:color w:val="000000" w:themeColor="text1"/>
          <w:sz w:val="26"/>
          <w:szCs w:val="26"/>
          <w:lang w:val="en-US"/>
        </w:rPr>
        <w:t xml:space="preserve"> </w:t>
      </w:r>
      <w:proofErr w:type="spellStart"/>
      <w:r w:rsidRPr="00F5324F">
        <w:rPr>
          <w:rFonts w:ascii="Garamond" w:hAnsi="Garamond"/>
          <w:color w:val="000000" w:themeColor="text1"/>
          <w:sz w:val="26"/>
          <w:szCs w:val="26"/>
          <w:lang w:val="en-US"/>
        </w:rPr>
        <w:t>Ethikrat</w:t>
      </w:r>
      <w:proofErr w:type="spellEnd"/>
      <w:r w:rsidRPr="00F5324F">
        <w:rPr>
          <w:rFonts w:ascii="Garamond" w:hAnsi="Garamond"/>
          <w:color w:val="000000" w:themeColor="text1"/>
          <w:sz w:val="26"/>
          <w:szCs w:val="26"/>
          <w:lang w:val="en-US"/>
        </w:rPr>
        <w:t xml:space="preserve"> </w:t>
      </w:r>
      <w:proofErr w:type="spellStart"/>
      <w:r w:rsidRPr="00F5324F">
        <w:rPr>
          <w:rFonts w:ascii="Garamond" w:hAnsi="Garamond"/>
          <w:color w:val="000000" w:themeColor="text1"/>
          <w:sz w:val="26"/>
          <w:szCs w:val="26"/>
          <w:lang w:val="en-US"/>
        </w:rPr>
        <w:t>manifestar</w:t>
      </w:r>
      <w:proofErr w:type="spellEnd"/>
      <w:r w:rsidRPr="00F5324F">
        <w:rPr>
          <w:rFonts w:ascii="Garamond" w:hAnsi="Garamond"/>
          <w:color w:val="000000" w:themeColor="text1"/>
          <w:sz w:val="26"/>
          <w:szCs w:val="26"/>
          <w:lang w:val="en-US"/>
        </w:rPr>
        <w:t xml:space="preserve"> as </w:t>
      </w:r>
      <w:proofErr w:type="spellStart"/>
      <w:r w:rsidRPr="00F5324F">
        <w:rPr>
          <w:rFonts w:ascii="Garamond" w:hAnsi="Garamond"/>
          <w:color w:val="000000" w:themeColor="text1"/>
          <w:sz w:val="26"/>
          <w:szCs w:val="26"/>
          <w:lang w:val="en-US"/>
        </w:rPr>
        <w:t>suas</w:t>
      </w:r>
      <w:proofErr w:type="spellEnd"/>
      <w:r w:rsidRPr="00F5324F">
        <w:rPr>
          <w:rFonts w:ascii="Garamond" w:hAnsi="Garamond"/>
          <w:color w:val="000000" w:themeColor="text1"/>
          <w:sz w:val="26"/>
          <w:szCs w:val="26"/>
          <w:lang w:val="en-US"/>
        </w:rPr>
        <w:t xml:space="preserve"> </w:t>
      </w:r>
      <w:proofErr w:type="spellStart"/>
      <w:r w:rsidRPr="00F5324F">
        <w:rPr>
          <w:rFonts w:ascii="Garamond" w:hAnsi="Garamond"/>
          <w:color w:val="000000" w:themeColor="text1"/>
          <w:sz w:val="26"/>
          <w:szCs w:val="26"/>
          <w:lang w:val="en-US"/>
        </w:rPr>
        <w:t>preocupações</w:t>
      </w:r>
      <w:proofErr w:type="spellEnd"/>
      <w:r w:rsidRPr="00F5324F">
        <w:rPr>
          <w:rFonts w:ascii="Garamond" w:hAnsi="Garamond"/>
          <w:color w:val="000000" w:themeColor="text1"/>
          <w:sz w:val="26"/>
          <w:szCs w:val="26"/>
          <w:lang w:val="en-US"/>
        </w:rPr>
        <w:t xml:space="preserve"> </w:t>
      </w:r>
      <w:proofErr w:type="spellStart"/>
      <w:r w:rsidRPr="00F5324F">
        <w:rPr>
          <w:rFonts w:ascii="Garamond" w:hAnsi="Garamond"/>
          <w:color w:val="000000" w:themeColor="text1"/>
          <w:sz w:val="26"/>
          <w:szCs w:val="26"/>
          <w:lang w:val="en-US"/>
        </w:rPr>
        <w:t>quanto</w:t>
      </w:r>
      <w:proofErr w:type="spellEnd"/>
      <w:r w:rsidRPr="00F5324F">
        <w:rPr>
          <w:rFonts w:ascii="Garamond" w:hAnsi="Garamond"/>
          <w:color w:val="000000" w:themeColor="text1"/>
          <w:sz w:val="26"/>
          <w:szCs w:val="26"/>
          <w:lang w:val="en-US"/>
        </w:rPr>
        <w:t xml:space="preserve"> à </w:t>
      </w:r>
      <w:proofErr w:type="spellStart"/>
      <w:r w:rsidRPr="00F5324F">
        <w:rPr>
          <w:rFonts w:ascii="Garamond" w:hAnsi="Garamond"/>
          <w:color w:val="000000" w:themeColor="text1"/>
          <w:sz w:val="26"/>
          <w:szCs w:val="26"/>
          <w:lang w:val="en-US"/>
        </w:rPr>
        <w:t>utilização</w:t>
      </w:r>
      <w:proofErr w:type="spellEnd"/>
      <w:r w:rsidRPr="00F5324F">
        <w:rPr>
          <w:rFonts w:ascii="Garamond" w:hAnsi="Garamond"/>
          <w:color w:val="000000" w:themeColor="text1"/>
          <w:sz w:val="26"/>
          <w:szCs w:val="26"/>
          <w:lang w:val="en-US"/>
        </w:rPr>
        <w:t xml:space="preserve"> da </w:t>
      </w:r>
      <w:proofErr w:type="spellStart"/>
      <w:r w:rsidRPr="00F5324F">
        <w:rPr>
          <w:rFonts w:ascii="Garamond" w:hAnsi="Garamond"/>
          <w:color w:val="000000" w:themeColor="text1"/>
          <w:sz w:val="26"/>
          <w:szCs w:val="26"/>
          <w:lang w:val="en-US"/>
        </w:rPr>
        <w:t>terapia</w:t>
      </w:r>
      <w:proofErr w:type="spellEnd"/>
      <w:r w:rsidRPr="00F5324F">
        <w:rPr>
          <w:rFonts w:ascii="Garamond" w:hAnsi="Garamond"/>
          <w:color w:val="000000" w:themeColor="text1"/>
          <w:sz w:val="26"/>
          <w:szCs w:val="26"/>
          <w:lang w:val="en-US"/>
        </w:rPr>
        <w:t xml:space="preserve"> </w:t>
      </w:r>
      <w:proofErr w:type="spellStart"/>
      <w:r w:rsidRPr="00F5324F">
        <w:rPr>
          <w:rFonts w:ascii="Garamond" w:hAnsi="Garamond"/>
          <w:color w:val="000000" w:themeColor="text1"/>
          <w:sz w:val="26"/>
          <w:szCs w:val="26"/>
          <w:lang w:val="en-US"/>
        </w:rPr>
        <w:t>génica</w:t>
      </w:r>
      <w:proofErr w:type="spellEnd"/>
      <w:r w:rsidRPr="00F5324F">
        <w:rPr>
          <w:rFonts w:ascii="Garamond" w:hAnsi="Garamond"/>
          <w:color w:val="000000" w:themeColor="text1"/>
          <w:sz w:val="26"/>
          <w:szCs w:val="26"/>
          <w:lang w:val="en-US"/>
        </w:rPr>
        <w:t xml:space="preserve"> </w:t>
      </w:r>
      <w:proofErr w:type="spellStart"/>
      <w:r w:rsidRPr="00F5324F">
        <w:rPr>
          <w:rFonts w:ascii="Garamond" w:hAnsi="Garamond"/>
          <w:color w:val="000000" w:themeColor="text1"/>
          <w:sz w:val="26"/>
          <w:szCs w:val="26"/>
          <w:lang w:val="en-US"/>
        </w:rPr>
        <w:t>referindo</w:t>
      </w:r>
      <w:proofErr w:type="spellEnd"/>
      <w:r w:rsidRPr="00F5324F">
        <w:rPr>
          <w:rFonts w:ascii="Garamond" w:hAnsi="Garamond"/>
          <w:color w:val="000000" w:themeColor="text1"/>
          <w:sz w:val="26"/>
          <w:szCs w:val="26"/>
          <w:lang w:val="en-US"/>
        </w:rPr>
        <w:t xml:space="preserve">, </w:t>
      </w:r>
      <w:proofErr w:type="spellStart"/>
      <w:r w:rsidR="005317BE" w:rsidRPr="00F5324F">
        <w:rPr>
          <w:rFonts w:ascii="Garamond" w:hAnsi="Garamond"/>
          <w:color w:val="000000" w:themeColor="text1"/>
          <w:sz w:val="26"/>
          <w:szCs w:val="26"/>
          <w:lang w:val="en-US"/>
        </w:rPr>
        <w:t>num</w:t>
      </w:r>
      <w:proofErr w:type="spellEnd"/>
      <w:r w:rsidR="005317BE" w:rsidRPr="00F5324F">
        <w:rPr>
          <w:rFonts w:ascii="Garamond" w:hAnsi="Garamond"/>
          <w:color w:val="000000" w:themeColor="text1"/>
          <w:sz w:val="26"/>
          <w:szCs w:val="26"/>
          <w:lang w:val="en-US"/>
        </w:rPr>
        <w:t xml:space="preserve"> </w:t>
      </w:r>
      <w:proofErr w:type="spellStart"/>
      <w:r w:rsidR="005317BE" w:rsidRPr="00F5324F">
        <w:rPr>
          <w:rFonts w:ascii="Garamond" w:hAnsi="Garamond"/>
          <w:color w:val="000000" w:themeColor="text1"/>
          <w:sz w:val="26"/>
          <w:szCs w:val="26"/>
          <w:lang w:val="en-US"/>
        </w:rPr>
        <w:t>parecer</w:t>
      </w:r>
      <w:proofErr w:type="spellEnd"/>
      <w:r w:rsidR="005317BE" w:rsidRPr="00F5324F">
        <w:rPr>
          <w:rFonts w:ascii="Garamond" w:hAnsi="Garamond"/>
          <w:color w:val="000000" w:themeColor="text1"/>
          <w:sz w:val="26"/>
          <w:szCs w:val="26"/>
          <w:lang w:val="en-US"/>
        </w:rPr>
        <w:t xml:space="preserve"> </w:t>
      </w:r>
      <w:proofErr w:type="spellStart"/>
      <w:r w:rsidR="005317BE" w:rsidRPr="00F5324F">
        <w:rPr>
          <w:rFonts w:ascii="Garamond" w:hAnsi="Garamond"/>
          <w:color w:val="000000" w:themeColor="text1"/>
          <w:sz w:val="26"/>
          <w:szCs w:val="26"/>
          <w:lang w:val="en-US"/>
        </w:rPr>
        <w:t>em</w:t>
      </w:r>
      <w:proofErr w:type="spellEnd"/>
      <w:r w:rsidR="005317BE" w:rsidRPr="00F5324F">
        <w:rPr>
          <w:rFonts w:ascii="Garamond" w:hAnsi="Garamond"/>
          <w:color w:val="000000" w:themeColor="text1"/>
          <w:sz w:val="26"/>
          <w:szCs w:val="26"/>
          <w:lang w:val="en-US"/>
        </w:rPr>
        <w:t xml:space="preserve"> tom </w:t>
      </w:r>
      <w:proofErr w:type="spellStart"/>
      <w:r w:rsidR="005317BE" w:rsidRPr="00F5324F">
        <w:rPr>
          <w:rFonts w:ascii="Garamond" w:hAnsi="Garamond"/>
          <w:color w:val="000000" w:themeColor="text1"/>
          <w:sz w:val="26"/>
          <w:szCs w:val="26"/>
          <w:lang w:val="en-US"/>
        </w:rPr>
        <w:t>cauteloso</w:t>
      </w:r>
      <w:proofErr w:type="spellEnd"/>
      <w:r w:rsidR="005317BE" w:rsidRPr="00F5324F">
        <w:rPr>
          <w:rFonts w:ascii="Garamond" w:hAnsi="Garamond"/>
          <w:color w:val="000000" w:themeColor="text1"/>
          <w:sz w:val="26"/>
          <w:szCs w:val="26"/>
          <w:lang w:val="en-US"/>
        </w:rPr>
        <w:t xml:space="preserve"> mas</w:t>
      </w:r>
      <w:r w:rsidRPr="00F5324F">
        <w:rPr>
          <w:rFonts w:ascii="Garamond" w:hAnsi="Garamond"/>
          <w:color w:val="000000" w:themeColor="text1"/>
          <w:sz w:val="26"/>
          <w:szCs w:val="26"/>
          <w:lang w:val="en-US"/>
        </w:rPr>
        <w:t xml:space="preserve"> de </w:t>
      </w:r>
      <w:proofErr w:type="spellStart"/>
      <w:r w:rsidRPr="00F5324F">
        <w:rPr>
          <w:rFonts w:ascii="Garamond" w:hAnsi="Garamond"/>
          <w:color w:val="000000" w:themeColor="text1"/>
          <w:sz w:val="26"/>
          <w:szCs w:val="26"/>
          <w:lang w:val="en-US"/>
        </w:rPr>
        <w:t>urgência</w:t>
      </w:r>
      <w:proofErr w:type="spellEnd"/>
      <w:r w:rsidRPr="00F5324F">
        <w:rPr>
          <w:rFonts w:ascii="Garamond" w:hAnsi="Garamond"/>
          <w:color w:val="000000" w:themeColor="text1"/>
          <w:sz w:val="26"/>
          <w:szCs w:val="26"/>
          <w:lang w:val="en-US"/>
        </w:rPr>
        <w:t xml:space="preserve">, que “speculations now concentrate less on whether but rather only on when the first human </w:t>
      </w:r>
      <w:r w:rsidRPr="00F5324F">
        <w:rPr>
          <w:rFonts w:ascii="Garamond" w:hAnsi="Garamond"/>
          <w:color w:val="000000" w:themeColor="text1"/>
          <w:sz w:val="26"/>
          <w:szCs w:val="26"/>
          <w:lang w:val="en-US"/>
        </w:rPr>
        <w:lastRenderedPageBreak/>
        <w:t xml:space="preserve">genetically modified by genome editing will be born”, </w:t>
      </w:r>
      <w:proofErr w:type="spellStart"/>
      <w:r w:rsidRPr="00F5324F">
        <w:rPr>
          <w:rFonts w:ascii="Garamond" w:hAnsi="Garamond"/>
          <w:color w:val="000000" w:themeColor="text1"/>
          <w:sz w:val="26"/>
          <w:szCs w:val="26"/>
          <w:lang w:val="en-US"/>
        </w:rPr>
        <w:t>acrescentando</w:t>
      </w:r>
      <w:proofErr w:type="spellEnd"/>
      <w:r w:rsidRPr="00F5324F">
        <w:rPr>
          <w:rFonts w:ascii="Garamond" w:hAnsi="Garamond"/>
          <w:color w:val="000000" w:themeColor="text1"/>
          <w:sz w:val="26"/>
          <w:szCs w:val="26"/>
          <w:lang w:val="en-US"/>
        </w:rPr>
        <w:t xml:space="preserve"> </w:t>
      </w:r>
      <w:proofErr w:type="spellStart"/>
      <w:r w:rsidRPr="00F5324F">
        <w:rPr>
          <w:rFonts w:ascii="Garamond" w:hAnsi="Garamond"/>
          <w:color w:val="000000" w:themeColor="text1"/>
          <w:sz w:val="26"/>
          <w:szCs w:val="26"/>
          <w:lang w:val="en-US"/>
        </w:rPr>
        <w:t>ainda</w:t>
      </w:r>
      <w:proofErr w:type="spellEnd"/>
      <w:r w:rsidRPr="00F5324F">
        <w:rPr>
          <w:rFonts w:ascii="Garamond" w:hAnsi="Garamond"/>
          <w:color w:val="000000" w:themeColor="text1"/>
          <w:sz w:val="26"/>
          <w:szCs w:val="26"/>
          <w:lang w:val="en-US"/>
        </w:rPr>
        <w:t xml:space="preserve"> que “the German Ethics Council urgently recommends that the German Bundestag and the Federal Government take the initiative in the forthcoming legislative period to kick off an international debate on germline interventions in humans in order to establish binding global rules as soon as possible”</w:t>
      </w:r>
      <w:r w:rsidRPr="00F5324F">
        <w:rPr>
          <w:rStyle w:val="Refdenotaalpie"/>
          <w:rFonts w:ascii="Garamond" w:hAnsi="Garamond"/>
          <w:color w:val="000000" w:themeColor="text1"/>
          <w:sz w:val="26"/>
          <w:szCs w:val="26"/>
          <w:lang w:val="pt-PT"/>
        </w:rPr>
        <w:footnoteReference w:id="24"/>
      </w:r>
      <w:r w:rsidRPr="00F5324F">
        <w:rPr>
          <w:rFonts w:ascii="Garamond" w:hAnsi="Garamond"/>
          <w:color w:val="000000" w:themeColor="text1"/>
          <w:sz w:val="26"/>
          <w:szCs w:val="26"/>
          <w:lang w:val="en-US"/>
        </w:rPr>
        <w:t xml:space="preserve">. </w:t>
      </w:r>
    </w:p>
    <w:p w14:paraId="755A9637" w14:textId="77777777" w:rsidR="005433C2" w:rsidRPr="00F5324F" w:rsidRDefault="005433C2" w:rsidP="004B24AC">
      <w:pPr>
        <w:spacing w:line="240" w:lineRule="auto"/>
        <w:jc w:val="both"/>
        <w:rPr>
          <w:rFonts w:ascii="Garamond" w:hAnsi="Garamond"/>
          <w:color w:val="000000" w:themeColor="text1"/>
          <w:sz w:val="26"/>
          <w:szCs w:val="26"/>
          <w:lang w:val="pt-PT"/>
        </w:rPr>
      </w:pPr>
      <w:proofErr w:type="spellStart"/>
      <w:r w:rsidRPr="00F5324F">
        <w:rPr>
          <w:rFonts w:ascii="Garamond" w:hAnsi="Garamond"/>
          <w:color w:val="000000" w:themeColor="text1"/>
          <w:sz w:val="26"/>
          <w:szCs w:val="26"/>
          <w:lang w:val="en-US"/>
        </w:rPr>
        <w:t>Já</w:t>
      </w:r>
      <w:proofErr w:type="spellEnd"/>
      <w:r w:rsidRPr="00F5324F">
        <w:rPr>
          <w:rFonts w:ascii="Garamond" w:hAnsi="Garamond"/>
          <w:color w:val="000000" w:themeColor="text1"/>
          <w:sz w:val="26"/>
          <w:szCs w:val="26"/>
          <w:lang w:val="en-US"/>
        </w:rPr>
        <w:t xml:space="preserve"> </w:t>
      </w:r>
      <w:proofErr w:type="spellStart"/>
      <w:r w:rsidRPr="00F5324F">
        <w:rPr>
          <w:rFonts w:ascii="Garamond" w:hAnsi="Garamond"/>
          <w:color w:val="000000" w:themeColor="text1"/>
          <w:sz w:val="26"/>
          <w:szCs w:val="26"/>
          <w:lang w:val="en-US"/>
        </w:rPr>
        <w:t>nos</w:t>
      </w:r>
      <w:proofErr w:type="spellEnd"/>
      <w:r w:rsidRPr="00F5324F">
        <w:rPr>
          <w:rFonts w:ascii="Garamond" w:hAnsi="Garamond"/>
          <w:color w:val="000000" w:themeColor="text1"/>
          <w:sz w:val="26"/>
          <w:szCs w:val="26"/>
          <w:lang w:val="en-US"/>
        </w:rPr>
        <w:t xml:space="preserve"> EUA, a US National Academy of Sciences e a US National Academy of Medicine </w:t>
      </w:r>
      <w:proofErr w:type="spellStart"/>
      <w:r w:rsidRPr="00F5324F">
        <w:rPr>
          <w:rFonts w:ascii="Garamond" w:hAnsi="Garamond"/>
          <w:color w:val="000000" w:themeColor="text1"/>
          <w:sz w:val="26"/>
          <w:szCs w:val="26"/>
          <w:lang w:val="en-US"/>
        </w:rPr>
        <w:t>decidiram</w:t>
      </w:r>
      <w:proofErr w:type="spellEnd"/>
      <w:r w:rsidRPr="00F5324F">
        <w:rPr>
          <w:rFonts w:ascii="Garamond" w:hAnsi="Garamond"/>
          <w:color w:val="000000" w:themeColor="text1"/>
          <w:sz w:val="26"/>
          <w:szCs w:val="26"/>
          <w:lang w:val="en-US"/>
        </w:rPr>
        <w:t xml:space="preserve"> que as “germline interventions, within strictly regulated risk limits and when coupled with accompanying research on the risk, were ethically defensible if the intervention constituted really the last reasonable option for a couple of having their own healthy, biological child. (...) It switches from not allowed as long as the risks have not been clarified to </w:t>
      </w:r>
      <w:proofErr w:type="spellStart"/>
      <w:r w:rsidRPr="00F5324F">
        <w:rPr>
          <w:rFonts w:ascii="Garamond" w:hAnsi="Garamond"/>
          <w:color w:val="000000" w:themeColor="text1"/>
          <w:sz w:val="26"/>
          <w:szCs w:val="26"/>
          <w:lang w:val="en-US"/>
        </w:rPr>
        <w:t>allowed</w:t>
      </w:r>
      <w:proofErr w:type="spellEnd"/>
      <w:r w:rsidRPr="00F5324F">
        <w:rPr>
          <w:rFonts w:ascii="Garamond" w:hAnsi="Garamond"/>
          <w:color w:val="000000" w:themeColor="text1"/>
          <w:sz w:val="26"/>
          <w:szCs w:val="26"/>
          <w:lang w:val="en-US"/>
        </w:rPr>
        <w:t xml:space="preserve"> if the risks can be assessed more reliably”</w:t>
      </w:r>
      <w:r w:rsidRPr="00F5324F">
        <w:rPr>
          <w:rStyle w:val="Refdenotaalpie"/>
          <w:rFonts w:ascii="Garamond" w:hAnsi="Garamond"/>
          <w:color w:val="000000" w:themeColor="text1"/>
          <w:sz w:val="26"/>
          <w:szCs w:val="26"/>
          <w:lang w:val="pt-PT"/>
        </w:rPr>
        <w:footnoteReference w:id="25"/>
      </w:r>
      <w:r w:rsidRPr="00F5324F">
        <w:rPr>
          <w:rFonts w:ascii="Garamond" w:hAnsi="Garamond"/>
          <w:color w:val="000000" w:themeColor="text1"/>
          <w:sz w:val="26"/>
          <w:szCs w:val="26"/>
          <w:lang w:val="en-US"/>
        </w:rPr>
        <w:t xml:space="preserve">. </w:t>
      </w:r>
      <w:r w:rsidRPr="00F5324F">
        <w:rPr>
          <w:rFonts w:ascii="Garamond" w:hAnsi="Garamond"/>
          <w:color w:val="000000" w:themeColor="text1"/>
          <w:sz w:val="26"/>
          <w:szCs w:val="26"/>
          <w:lang w:val="pt-PT"/>
        </w:rPr>
        <w:t xml:space="preserve">Poderão estas declarações marcar o início da mudança no modo como a doutrina tem encarado esta temática?  </w:t>
      </w:r>
    </w:p>
    <w:p w14:paraId="070E3223" w14:textId="77777777" w:rsidR="005433C2" w:rsidRPr="0065641C" w:rsidRDefault="005433C2" w:rsidP="004B24AC">
      <w:pPr>
        <w:spacing w:line="240" w:lineRule="auto"/>
        <w:jc w:val="both"/>
        <w:rPr>
          <w:rFonts w:ascii="Garamond" w:hAnsi="Garamond"/>
          <w:color w:val="000000" w:themeColor="text1"/>
          <w:sz w:val="26"/>
          <w:szCs w:val="26"/>
          <w:lang w:val="pt-PT"/>
        </w:rPr>
      </w:pPr>
      <w:r w:rsidRPr="00F5324F">
        <w:rPr>
          <w:rFonts w:ascii="Garamond" w:hAnsi="Garamond"/>
          <w:color w:val="000000" w:themeColor="text1"/>
          <w:sz w:val="26"/>
          <w:szCs w:val="26"/>
          <w:lang w:val="pt-PT"/>
        </w:rPr>
        <w:t>Posto isto, e estando conscientes da multiplicidade de posições manifestadas internacionalmente, atrevemo-nos a contribuir para o debate e deixar aqui uma provocação: Será que a fonte primária do Direito da Saúde não é a Declaração da OMS de 1946, que refere que “a saúde é um estado de completo bem-estar físico, mental e social, e não consiste apenas na ausência de doença ou de enfermidade”. Acrescenta que “gozar do melhor estado de saúde que é possível atingir constitui um dos direitos fundamentais de todo o ser humano, sem distinção de raça, de religião, de credo político, de condição económica ou social”.</w:t>
      </w:r>
      <w:r w:rsidRPr="0065641C">
        <w:rPr>
          <w:rFonts w:ascii="Garamond" w:hAnsi="Garamond"/>
          <w:color w:val="000000" w:themeColor="text1"/>
          <w:sz w:val="26"/>
          <w:szCs w:val="26"/>
          <w:lang w:val="pt-PT"/>
        </w:rPr>
        <w:t xml:space="preserve"> </w:t>
      </w:r>
    </w:p>
    <w:p w14:paraId="46A61885" w14:textId="1CFD33C9" w:rsidR="005433C2" w:rsidRPr="0065641C" w:rsidRDefault="005433C2" w:rsidP="005433C2">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Assim sendo, um casal que queira providenciar ao seu filho um “completo bem-estar físico, mental e social” (naturalmente, sempre e quando tal seja tecnicamente possível e seguro) deve estar juridicamente impossibilitado de o fazer? Seguramente parte da doutrina diria que não e atrever-se-ia a afirmar que o “Homo Deus” seriam os pais e mães que querem o melhor para os seus filhos e que pretendem dotá-los das melhores características possíveis. </w:t>
      </w:r>
    </w:p>
    <w:p w14:paraId="6D077BCF" w14:textId="38B86483" w:rsidR="005433C2" w:rsidRPr="0065641C" w:rsidRDefault="005433C2" w:rsidP="005433C2">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Uma posição mais liberal</w:t>
      </w:r>
      <w:r w:rsidRPr="0065641C">
        <w:rPr>
          <w:rStyle w:val="Refdenotaalpie"/>
          <w:rFonts w:ascii="Garamond" w:hAnsi="Garamond"/>
          <w:color w:val="000000" w:themeColor="text1"/>
          <w:sz w:val="26"/>
          <w:szCs w:val="26"/>
          <w:lang w:val="pt-PT"/>
        </w:rPr>
        <w:footnoteReference w:id="26"/>
      </w:r>
      <w:r w:rsidRPr="0065641C">
        <w:rPr>
          <w:rFonts w:ascii="Garamond" w:hAnsi="Garamond"/>
          <w:color w:val="000000" w:themeColor="text1"/>
          <w:sz w:val="26"/>
          <w:szCs w:val="26"/>
          <w:lang w:val="pt-PT"/>
        </w:rPr>
        <w:t xml:space="preserve">, na qual nos revemos, defende, portanto, que se devem rever as proibições de intervenção na linha celular germinal, nomeadamente quando estejam em causa doenças graves, como a fibrose </w:t>
      </w:r>
      <w:r w:rsidRPr="0065641C">
        <w:rPr>
          <w:rFonts w:ascii="Garamond" w:hAnsi="Garamond"/>
          <w:color w:val="000000" w:themeColor="text1"/>
          <w:sz w:val="26"/>
          <w:szCs w:val="26"/>
          <w:lang w:val="pt-PT"/>
        </w:rPr>
        <w:lastRenderedPageBreak/>
        <w:t xml:space="preserve">quística. Na nossa opinião, tal não constituirá uma violação da dignidade humana ou do direito à integridade física dos indivíduos, podendo, inclusivamente, promover o direito à saúde, previsto e consagrado no art. 64.º da CRP. </w:t>
      </w:r>
    </w:p>
    <w:p w14:paraId="532597B4" w14:textId="14F4BBCD" w:rsidR="005433C2" w:rsidRPr="0065641C" w:rsidRDefault="005433C2" w:rsidP="005433C2">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Quanto ao argumento, muitas vezes mobilizado, de que uma abordagem liberal configuraria uma discriminação das pessoas com deficiência, parece-nos que este é infundado e de rejeitar. A existência de pessoas com deficiências não deve impedir a Medicina de procurar desenvolver-se de modo a evitar que as “futuras pessoas” possam vir a padecer das mesmas. Além disso, cabe ao Direito e à sociedade em geral garantir que as pessoas que efetivamente nascem com deficiências vejam reconhecido um tratamento preferencial, que minimize as consequências desfavoráveis provenientes da sua condição de saúde. </w:t>
      </w:r>
    </w:p>
    <w:p w14:paraId="6439B69F" w14:textId="0BD56285" w:rsidR="005433C2" w:rsidRPr="0065641C" w:rsidRDefault="005433C2" w:rsidP="005433C2">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Há também quem invoque, nesta matéria, o princípio da precaução. Primeiramente, consideramos que este princípio dificilmente se consegue encontrar consagrado na Constituição, embora esteja previsto na lei. Consideramos ainda que não se pode interpretar este princípio de maneira tão rígida que se caia numa autêntica “heurística do medo”, que impeça qualquer avanço científico. </w:t>
      </w:r>
    </w:p>
    <w:p w14:paraId="151FD0A0" w14:textId="77777777" w:rsidR="005433C2" w:rsidRPr="0065641C" w:rsidRDefault="005433C2" w:rsidP="004B24AC">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Aliás, proibir sem mais a edição genética em embriões humanos não parece ser a melhor solução se tivermos em consideração todos os elementos em jogo: o uso destas técnicas é relativamente barato, tornando o acesso aos seus resultados promissores bastante fácil. Significa isto que uma mera proibição da utilização destas técnicas poderá conduzir à criação de “mercados negros” ou à promoção indesejável de “práticas de turismo biotecnológico”</w:t>
      </w:r>
      <w:r w:rsidRPr="0065641C">
        <w:rPr>
          <w:rStyle w:val="Refdenotaalpie"/>
          <w:rFonts w:ascii="Garamond" w:hAnsi="Garamond"/>
          <w:color w:val="000000" w:themeColor="text1"/>
          <w:sz w:val="26"/>
          <w:szCs w:val="26"/>
          <w:lang w:val="pt-PT"/>
        </w:rPr>
        <w:footnoteReference w:id="27"/>
      </w:r>
      <w:r w:rsidRPr="0065641C">
        <w:rPr>
          <w:rFonts w:ascii="Garamond" w:hAnsi="Garamond"/>
          <w:color w:val="000000" w:themeColor="text1"/>
          <w:sz w:val="26"/>
          <w:szCs w:val="26"/>
          <w:lang w:val="pt-PT"/>
        </w:rPr>
        <w:t xml:space="preserve">. </w:t>
      </w:r>
    </w:p>
    <w:p w14:paraId="409323A0" w14:textId="20FD2994" w:rsidR="004B24AC" w:rsidRDefault="005433C2" w:rsidP="004B24AC">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De facto, um dos únicos argumentos contra esta posição mais liberal com o qual, de certo modo, nos revemos é o da possibilidade de que estas novas técnicas possam vir a gerar novas desigualdades, já que não estarão ao alcance de todas as pessoas, criando-se “ser humanos de primeira categoria ou melhorados” e “seres humanos de segunda categoria ou não melhorados”. Na nossa opinião, é este o grande desafio a ultrapassar. E consideramos que já existem alguns instrumentos jurídicos que nos podem ajudar nesse sentido. Por exemplo, o art 13.º da Declaração Universal sobre Bioética e Direitos Humanos, de 2005, fala de um dever de solidariedade e cooperação</w:t>
      </w:r>
      <w:r w:rsidRPr="0065641C">
        <w:rPr>
          <w:rStyle w:val="Refdenotaalpie"/>
          <w:rFonts w:ascii="Garamond" w:hAnsi="Garamond"/>
          <w:color w:val="000000" w:themeColor="text1"/>
          <w:sz w:val="26"/>
          <w:szCs w:val="26"/>
          <w:lang w:val="pt-PT"/>
        </w:rPr>
        <w:footnoteReference w:id="28"/>
      </w:r>
      <w:r w:rsidRPr="0065641C">
        <w:rPr>
          <w:rFonts w:ascii="Garamond" w:hAnsi="Garamond"/>
          <w:color w:val="000000" w:themeColor="text1"/>
          <w:sz w:val="26"/>
          <w:szCs w:val="26"/>
          <w:lang w:val="pt-PT"/>
        </w:rPr>
        <w:t xml:space="preserve">. Também a Constituição da OMS, de 1946, fala de um dever de cooperação dos indivíduos e dos Estados para conseguir alcançar o objetivo de garantir a “saúde de todos os povos”, sem qualquer distinção. Tenha-se, por fim, em </w:t>
      </w:r>
      <w:r w:rsidRPr="0065641C">
        <w:rPr>
          <w:rFonts w:ascii="Garamond" w:hAnsi="Garamond"/>
          <w:color w:val="000000" w:themeColor="text1"/>
          <w:sz w:val="26"/>
          <w:szCs w:val="26"/>
          <w:lang w:val="pt-PT"/>
        </w:rPr>
        <w:lastRenderedPageBreak/>
        <w:t>consideração o disposto na Declaração Universal sobre o Genoma Humano e os Direitos Humanos, de 1999, mais propriamente no seu art. 12.º/a/b</w:t>
      </w:r>
      <w:r w:rsidRPr="0065641C">
        <w:rPr>
          <w:rStyle w:val="Refdenotaalpie"/>
          <w:rFonts w:ascii="Garamond" w:hAnsi="Garamond"/>
          <w:color w:val="000000" w:themeColor="text1"/>
          <w:sz w:val="26"/>
          <w:szCs w:val="26"/>
          <w:lang w:val="pt-PT"/>
        </w:rPr>
        <w:footnoteReference w:id="29"/>
      </w:r>
      <w:r w:rsidRPr="0065641C">
        <w:rPr>
          <w:rFonts w:ascii="Garamond" w:hAnsi="Garamond"/>
          <w:color w:val="000000" w:themeColor="text1"/>
          <w:sz w:val="26"/>
          <w:szCs w:val="26"/>
          <w:lang w:val="pt-PT"/>
        </w:rPr>
        <w:t xml:space="preserve">. </w:t>
      </w:r>
    </w:p>
    <w:p w14:paraId="462E9DA1" w14:textId="77777777" w:rsidR="0065641C" w:rsidRDefault="0065641C" w:rsidP="004B24AC">
      <w:pPr>
        <w:spacing w:line="240" w:lineRule="auto"/>
        <w:jc w:val="both"/>
        <w:rPr>
          <w:rFonts w:ascii="Garamond" w:hAnsi="Garamond"/>
          <w:color w:val="000000" w:themeColor="text1"/>
          <w:sz w:val="26"/>
          <w:szCs w:val="26"/>
          <w:lang w:val="pt-PT"/>
        </w:rPr>
      </w:pPr>
    </w:p>
    <w:p w14:paraId="321824E8" w14:textId="77777777" w:rsidR="0065641C" w:rsidRDefault="0065641C" w:rsidP="004B24AC">
      <w:pPr>
        <w:spacing w:line="240" w:lineRule="auto"/>
        <w:jc w:val="both"/>
        <w:rPr>
          <w:rFonts w:ascii="Garamond" w:hAnsi="Garamond"/>
          <w:color w:val="000000" w:themeColor="text1"/>
          <w:sz w:val="26"/>
          <w:szCs w:val="26"/>
          <w:lang w:val="pt-PT"/>
        </w:rPr>
      </w:pPr>
    </w:p>
    <w:p w14:paraId="634C9CD7" w14:textId="77777777" w:rsidR="0065641C" w:rsidRDefault="0065641C" w:rsidP="004B24AC">
      <w:pPr>
        <w:spacing w:line="240" w:lineRule="auto"/>
        <w:jc w:val="both"/>
        <w:rPr>
          <w:rFonts w:ascii="Garamond" w:hAnsi="Garamond"/>
          <w:color w:val="000000" w:themeColor="text1"/>
          <w:sz w:val="26"/>
          <w:szCs w:val="26"/>
          <w:lang w:val="pt-PT"/>
        </w:rPr>
      </w:pPr>
    </w:p>
    <w:p w14:paraId="0D29C5AA" w14:textId="77777777" w:rsidR="0065641C" w:rsidRPr="0065641C" w:rsidRDefault="0065641C" w:rsidP="004B24AC">
      <w:pPr>
        <w:spacing w:line="240" w:lineRule="auto"/>
        <w:jc w:val="both"/>
        <w:rPr>
          <w:rFonts w:ascii="Garamond" w:hAnsi="Garamond"/>
          <w:color w:val="000000" w:themeColor="text1"/>
          <w:sz w:val="26"/>
          <w:szCs w:val="26"/>
          <w:lang w:val="pt-PT"/>
        </w:rPr>
      </w:pPr>
    </w:p>
    <w:p w14:paraId="7BC38331" w14:textId="0F7167CB" w:rsidR="005433C2" w:rsidRPr="0065641C" w:rsidRDefault="004B24AC" w:rsidP="005433C2">
      <w:pPr>
        <w:spacing w:line="240" w:lineRule="auto"/>
        <w:jc w:val="both"/>
        <w:rPr>
          <w:rFonts w:ascii="Garamond" w:hAnsi="Garamond"/>
          <w:color w:val="000000" w:themeColor="text1"/>
          <w:sz w:val="26"/>
          <w:szCs w:val="26"/>
          <w:lang w:val="pt-PT"/>
        </w:rPr>
      </w:pPr>
      <w:r w:rsidRPr="0065641C">
        <w:rPr>
          <w:rFonts w:ascii="Garamond" w:eastAsia="Calibri" w:hAnsi="Garamond" w:cs="Microsoft Sans Serif"/>
          <w:smallCaps/>
          <w:color w:val="44546A"/>
          <w:sz w:val="26"/>
          <w:szCs w:val="26"/>
          <w:lang w:val="pt-PT"/>
        </w:rPr>
        <w:t>VI. Conclusões</w:t>
      </w:r>
    </w:p>
    <w:p w14:paraId="168CE6A7" w14:textId="77777777" w:rsidR="005433C2" w:rsidRPr="0065641C" w:rsidRDefault="005433C2" w:rsidP="004B24AC">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Concluímos, enumerando quatro pontos, quase em jeito de reflexão, que nos parecem ser fundamentais para dar seguimento ao debate realizado em torno desta matéria.</w:t>
      </w:r>
    </w:p>
    <w:p w14:paraId="3679497E" w14:textId="77777777" w:rsidR="005433C2" w:rsidRPr="0065641C" w:rsidRDefault="005433C2" w:rsidP="005433C2">
      <w:pPr>
        <w:spacing w:line="240" w:lineRule="auto"/>
        <w:ind w:firstLine="360"/>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 </w:t>
      </w:r>
    </w:p>
    <w:p w14:paraId="660542C9" w14:textId="77777777" w:rsidR="005433C2" w:rsidRPr="0065641C" w:rsidRDefault="005433C2" w:rsidP="005433C2">
      <w:pPr>
        <w:pStyle w:val="Prrafodelista"/>
        <w:numPr>
          <w:ilvl w:val="0"/>
          <w:numId w:val="1"/>
        </w:numPr>
        <w:jc w:val="both"/>
        <w:rPr>
          <w:rFonts w:ascii="Garamond" w:hAnsi="Garamond"/>
          <w:color w:val="000000" w:themeColor="text1"/>
          <w:sz w:val="26"/>
          <w:szCs w:val="26"/>
        </w:rPr>
      </w:pPr>
      <w:r w:rsidRPr="0065641C">
        <w:rPr>
          <w:rFonts w:ascii="Garamond" w:hAnsi="Garamond"/>
          <w:color w:val="000000" w:themeColor="text1"/>
          <w:sz w:val="26"/>
          <w:szCs w:val="26"/>
        </w:rPr>
        <w:t>É preciso, antes de mais, debater seriamente a condição humana, nomeadamente, do ponto de vista biológico, ético, filosófico e jurídico.</w:t>
      </w:r>
    </w:p>
    <w:p w14:paraId="72DFF4F4" w14:textId="77777777" w:rsidR="005433C2" w:rsidRPr="0065641C" w:rsidRDefault="005433C2" w:rsidP="005433C2">
      <w:pPr>
        <w:pStyle w:val="Prrafodelista"/>
        <w:numPr>
          <w:ilvl w:val="0"/>
          <w:numId w:val="1"/>
        </w:numPr>
        <w:jc w:val="both"/>
        <w:rPr>
          <w:rFonts w:ascii="Garamond" w:hAnsi="Garamond"/>
          <w:color w:val="000000" w:themeColor="text1"/>
          <w:sz w:val="26"/>
          <w:szCs w:val="26"/>
        </w:rPr>
      </w:pPr>
      <w:r w:rsidRPr="0065641C">
        <w:rPr>
          <w:rFonts w:ascii="Garamond" w:hAnsi="Garamond"/>
          <w:color w:val="000000" w:themeColor="text1"/>
          <w:sz w:val="26"/>
          <w:szCs w:val="26"/>
        </w:rPr>
        <w:t xml:space="preserve">É também necessário esclarecer o que se entende por “saúde”. Se a terapia génica só é admitida para prosseguir fins terapêuticos e de promoção da saúde, sendo proibida sempre que for utilizada além desse propósito, é imperativo esclarecer qual a fronteira que separa uns casos dos outros, o que dependerá de densificação clara deste conceito. </w:t>
      </w:r>
    </w:p>
    <w:p w14:paraId="14C52FFA" w14:textId="77777777" w:rsidR="005433C2" w:rsidRPr="0065641C" w:rsidRDefault="005433C2" w:rsidP="005433C2">
      <w:pPr>
        <w:pStyle w:val="Prrafodelista"/>
        <w:numPr>
          <w:ilvl w:val="0"/>
          <w:numId w:val="1"/>
        </w:numPr>
        <w:jc w:val="both"/>
        <w:rPr>
          <w:rFonts w:ascii="Garamond" w:hAnsi="Garamond"/>
          <w:color w:val="000000" w:themeColor="text1"/>
          <w:sz w:val="26"/>
          <w:szCs w:val="26"/>
        </w:rPr>
      </w:pPr>
      <w:r w:rsidRPr="0065641C">
        <w:rPr>
          <w:rFonts w:ascii="Garamond" w:hAnsi="Garamond"/>
          <w:color w:val="000000" w:themeColor="text1"/>
          <w:sz w:val="26"/>
          <w:szCs w:val="26"/>
        </w:rPr>
        <w:t>Deve ainda encetar-se um debate sério sobre a questão da desigualdade no acesso aos cuidados de saúde, procurando-se estratégias de combate político a esta realidade e procurando levar a cabo políticas que promovam uma maior equidade no acesso aos cuidados de saúde.</w:t>
      </w:r>
    </w:p>
    <w:p w14:paraId="6BCE3CB2" w14:textId="77777777" w:rsidR="005433C2" w:rsidRPr="0065641C" w:rsidRDefault="005433C2" w:rsidP="005433C2">
      <w:pPr>
        <w:pStyle w:val="Prrafodelista"/>
        <w:numPr>
          <w:ilvl w:val="0"/>
          <w:numId w:val="1"/>
        </w:numPr>
        <w:jc w:val="both"/>
        <w:rPr>
          <w:rFonts w:ascii="Garamond" w:hAnsi="Garamond"/>
          <w:color w:val="000000" w:themeColor="text1"/>
          <w:sz w:val="26"/>
          <w:szCs w:val="26"/>
        </w:rPr>
      </w:pPr>
      <w:r w:rsidRPr="0065641C">
        <w:rPr>
          <w:rFonts w:ascii="Garamond" w:hAnsi="Garamond"/>
          <w:color w:val="000000" w:themeColor="text1"/>
          <w:sz w:val="26"/>
          <w:szCs w:val="26"/>
        </w:rPr>
        <w:t xml:space="preserve">Devemos promover a liberdade de investigação científica e o desenvolvimento da ciência no sentido de garantir a prestação dos melhores cuidados de saúde possíveis a todos os seres humanos.  </w:t>
      </w:r>
    </w:p>
    <w:p w14:paraId="1E4C8945" w14:textId="77777777" w:rsidR="004B24AC" w:rsidRPr="0065641C" w:rsidRDefault="004B24AC" w:rsidP="004B24AC">
      <w:pPr>
        <w:spacing w:line="240" w:lineRule="auto"/>
        <w:jc w:val="both"/>
        <w:rPr>
          <w:rFonts w:ascii="Garamond" w:hAnsi="Garamond"/>
          <w:color w:val="000000" w:themeColor="text1"/>
          <w:sz w:val="26"/>
          <w:szCs w:val="26"/>
          <w:lang w:val="pt-PT"/>
        </w:rPr>
      </w:pPr>
    </w:p>
    <w:p w14:paraId="03847A93" w14:textId="77777777" w:rsidR="005433C2" w:rsidRDefault="005433C2" w:rsidP="004B24AC">
      <w:pPr>
        <w:spacing w:line="240" w:lineRule="auto"/>
        <w:jc w:val="both"/>
        <w:rPr>
          <w:rFonts w:ascii="Garamond" w:hAnsi="Garamond"/>
          <w:color w:val="000000" w:themeColor="text1"/>
          <w:sz w:val="26"/>
          <w:szCs w:val="26"/>
          <w:lang w:val="pt-PT"/>
        </w:rPr>
      </w:pPr>
      <w:r w:rsidRPr="0065641C">
        <w:rPr>
          <w:rFonts w:ascii="Garamond" w:hAnsi="Garamond"/>
          <w:color w:val="000000" w:themeColor="text1"/>
          <w:sz w:val="26"/>
          <w:szCs w:val="26"/>
          <w:lang w:val="pt-PT"/>
        </w:rPr>
        <w:t xml:space="preserve">É claro que não se pretendeu, ao longo deste artigo, dar respostas absolutas e finalizadas a nenhum destes desafios. Na verdade, é nossa intenção primordial </w:t>
      </w:r>
      <w:r w:rsidRPr="0065641C">
        <w:rPr>
          <w:rFonts w:ascii="Garamond" w:hAnsi="Garamond"/>
          <w:color w:val="000000" w:themeColor="text1"/>
          <w:sz w:val="26"/>
          <w:szCs w:val="26"/>
          <w:lang w:val="pt-PT"/>
        </w:rPr>
        <w:lastRenderedPageBreak/>
        <w:t xml:space="preserve">contribuir para o debate e, assim, incentivar o progresso e desenvolvimento da Humanidade. </w:t>
      </w:r>
    </w:p>
    <w:p w14:paraId="210A444F" w14:textId="77777777" w:rsidR="003448FF" w:rsidRPr="0065641C" w:rsidRDefault="003448FF" w:rsidP="004B24AC">
      <w:pPr>
        <w:spacing w:line="240" w:lineRule="auto"/>
        <w:jc w:val="both"/>
        <w:rPr>
          <w:rFonts w:ascii="Garamond" w:hAnsi="Garamond"/>
          <w:color w:val="000000" w:themeColor="text1"/>
          <w:sz w:val="26"/>
          <w:szCs w:val="26"/>
          <w:lang w:val="pt-PT"/>
        </w:rPr>
      </w:pPr>
    </w:p>
    <w:p w14:paraId="0C5F0C35" w14:textId="3A030602" w:rsidR="005433C2" w:rsidRPr="00811191" w:rsidRDefault="003448FF" w:rsidP="005433C2">
      <w:pPr>
        <w:spacing w:line="240" w:lineRule="auto"/>
        <w:jc w:val="both"/>
        <w:rPr>
          <w:rFonts w:ascii="Garamond" w:eastAsia="Calibri" w:hAnsi="Garamond" w:cs="Microsoft Sans Serif"/>
          <w:smallCaps/>
          <w:color w:val="44546A"/>
          <w:sz w:val="26"/>
          <w:szCs w:val="26"/>
          <w:lang w:val="en-US"/>
        </w:rPr>
      </w:pPr>
      <w:proofErr w:type="spellStart"/>
      <w:r w:rsidRPr="00811191">
        <w:rPr>
          <w:rFonts w:ascii="Garamond" w:eastAsia="Calibri" w:hAnsi="Garamond" w:cs="Microsoft Sans Serif"/>
          <w:smallCaps/>
          <w:color w:val="44546A"/>
          <w:sz w:val="26"/>
          <w:szCs w:val="26"/>
          <w:lang w:val="en-US"/>
        </w:rPr>
        <w:t>Bibliografia</w:t>
      </w:r>
      <w:proofErr w:type="spellEnd"/>
    </w:p>
    <w:p w14:paraId="0ED3A065" w14:textId="026557C8" w:rsidR="004E2FED" w:rsidRDefault="004E2FED" w:rsidP="004E2FED">
      <w:pPr>
        <w:pStyle w:val="Textonotapie"/>
        <w:jc w:val="both"/>
        <w:rPr>
          <w:rFonts w:ascii="Garamond" w:hAnsi="Garamond"/>
          <w:color w:val="000000" w:themeColor="text1"/>
          <w:sz w:val="22"/>
          <w:szCs w:val="22"/>
          <w:lang w:val="en-US"/>
        </w:rPr>
      </w:pPr>
      <w:proofErr w:type="spellStart"/>
      <w:r w:rsidRPr="00811191">
        <w:rPr>
          <w:rFonts w:ascii="Garamond" w:eastAsia="Calibri" w:hAnsi="Garamond" w:cs="Microsoft Sans Serif"/>
          <w:smallCaps/>
          <w:color w:val="000000" w:themeColor="text1"/>
          <w:sz w:val="22"/>
          <w:szCs w:val="22"/>
          <w:lang w:val="en-US"/>
        </w:rPr>
        <w:t>Beriain</w:t>
      </w:r>
      <w:proofErr w:type="spellEnd"/>
      <w:r w:rsidRPr="00811191">
        <w:rPr>
          <w:rFonts w:ascii="Garamond" w:eastAsia="Calibri" w:hAnsi="Garamond" w:cs="Microsoft Sans Serif"/>
          <w:smallCaps/>
          <w:color w:val="000000" w:themeColor="text1"/>
          <w:sz w:val="22"/>
          <w:szCs w:val="22"/>
          <w:lang w:val="en-US"/>
        </w:rPr>
        <w:t>, I</w:t>
      </w:r>
      <w:r w:rsidRPr="00811191">
        <w:rPr>
          <w:rFonts w:ascii="Garamond" w:hAnsi="Garamond"/>
          <w:color w:val="000000" w:themeColor="text1"/>
          <w:sz w:val="22"/>
          <w:szCs w:val="22"/>
          <w:lang w:val="en-US"/>
        </w:rPr>
        <w:t xml:space="preserve">., &amp; </w:t>
      </w:r>
      <w:r w:rsidRPr="00811191">
        <w:rPr>
          <w:rFonts w:ascii="Garamond" w:eastAsia="Calibri" w:hAnsi="Garamond" w:cs="Microsoft Sans Serif"/>
          <w:smallCaps/>
          <w:color w:val="000000" w:themeColor="text1"/>
          <w:sz w:val="22"/>
          <w:szCs w:val="22"/>
          <w:lang w:val="en-US"/>
        </w:rPr>
        <w:t>Del Cano, A. M.:</w:t>
      </w:r>
      <w:r w:rsidRPr="00811191">
        <w:rPr>
          <w:rFonts w:ascii="Garamond" w:hAnsi="Garamond"/>
          <w:color w:val="000000" w:themeColor="text1"/>
          <w:sz w:val="22"/>
          <w:szCs w:val="22"/>
          <w:lang w:val="en-US"/>
        </w:rPr>
        <w:t xml:space="preserve"> </w:t>
      </w:r>
      <w:r w:rsidRPr="005153E3">
        <w:rPr>
          <w:rFonts w:ascii="Garamond" w:hAnsi="Garamond"/>
          <w:color w:val="000000" w:themeColor="text1"/>
          <w:sz w:val="22"/>
          <w:szCs w:val="22"/>
          <w:lang w:val="en-US"/>
        </w:rPr>
        <w:t xml:space="preserve">“Gene editing in human embryos. A comment on the ethical issues involved”, </w:t>
      </w:r>
      <w:proofErr w:type="spellStart"/>
      <w:r w:rsidRPr="002917BD">
        <w:rPr>
          <w:rFonts w:ascii="Garamond" w:hAnsi="Garamond"/>
          <w:color w:val="000000" w:themeColor="text1"/>
          <w:sz w:val="22"/>
          <w:szCs w:val="22"/>
          <w:lang w:val="en-US"/>
        </w:rPr>
        <w:t>em</w:t>
      </w:r>
      <w:proofErr w:type="spellEnd"/>
      <w:r w:rsidRPr="002917BD">
        <w:rPr>
          <w:rFonts w:ascii="Garamond" w:hAnsi="Garamond"/>
          <w:color w:val="000000" w:themeColor="text1"/>
          <w:sz w:val="22"/>
          <w:szCs w:val="22"/>
          <w:lang w:val="en-US"/>
        </w:rPr>
        <w:t xml:space="preserve"> AA. VV.: </w:t>
      </w:r>
      <w:r w:rsidRPr="002917BD">
        <w:rPr>
          <w:rFonts w:ascii="Garamond" w:hAnsi="Garamond"/>
          <w:i/>
          <w:color w:val="000000" w:themeColor="text1"/>
          <w:sz w:val="22"/>
          <w:szCs w:val="22"/>
          <w:lang w:val="en-US"/>
        </w:rPr>
        <w:t>The Ethics of Reproductive Genetics</w:t>
      </w:r>
      <w:r w:rsidRPr="002917BD">
        <w:rPr>
          <w:rFonts w:ascii="Garamond" w:hAnsi="Garamond"/>
          <w:color w:val="000000" w:themeColor="text1"/>
          <w:sz w:val="22"/>
          <w:szCs w:val="22"/>
          <w:lang w:val="en-US"/>
        </w:rPr>
        <w:t xml:space="preserve"> (</w:t>
      </w:r>
      <w:proofErr w:type="spellStart"/>
      <w:r w:rsidRPr="002917BD">
        <w:rPr>
          <w:rFonts w:ascii="Garamond" w:hAnsi="Garamond"/>
          <w:color w:val="000000" w:themeColor="text1"/>
          <w:sz w:val="22"/>
          <w:szCs w:val="22"/>
          <w:lang w:val="en-US"/>
        </w:rPr>
        <w:t>coord</w:t>
      </w:r>
      <w:proofErr w:type="spellEnd"/>
      <w:r w:rsidRPr="002917BD">
        <w:rPr>
          <w:rFonts w:ascii="Garamond" w:hAnsi="Garamond"/>
          <w:color w:val="000000" w:themeColor="text1"/>
          <w:sz w:val="22"/>
          <w:szCs w:val="22"/>
          <w:lang w:val="en-US"/>
        </w:rPr>
        <w:t xml:space="preserve">. </w:t>
      </w:r>
      <w:proofErr w:type="spellStart"/>
      <w:r w:rsidRPr="002917BD">
        <w:rPr>
          <w:rFonts w:ascii="Garamond" w:hAnsi="Garamond"/>
          <w:color w:val="000000" w:themeColor="text1"/>
          <w:sz w:val="22"/>
          <w:szCs w:val="22"/>
          <w:lang w:val="en-US"/>
        </w:rPr>
        <w:t>por</w:t>
      </w:r>
      <w:proofErr w:type="spellEnd"/>
      <w:r w:rsidRPr="002917BD">
        <w:rPr>
          <w:rFonts w:ascii="Garamond" w:hAnsi="Garamond"/>
          <w:color w:val="000000" w:themeColor="text1"/>
          <w:sz w:val="22"/>
          <w:szCs w:val="22"/>
          <w:lang w:val="en-US"/>
        </w:rPr>
        <w:t xml:space="preserve"> Marta </w:t>
      </w:r>
      <w:proofErr w:type="spellStart"/>
      <w:r w:rsidRPr="002917BD">
        <w:rPr>
          <w:rFonts w:ascii="Garamond" w:hAnsi="Garamond"/>
          <w:color w:val="000000" w:themeColor="text1"/>
          <w:sz w:val="22"/>
          <w:szCs w:val="22"/>
          <w:lang w:val="en-US"/>
        </w:rPr>
        <w:t>Soniewicka</w:t>
      </w:r>
      <w:proofErr w:type="spellEnd"/>
      <w:r w:rsidRPr="002917BD">
        <w:rPr>
          <w:rFonts w:ascii="Garamond" w:hAnsi="Garamond"/>
          <w:color w:val="000000" w:themeColor="text1"/>
          <w:sz w:val="22"/>
          <w:szCs w:val="22"/>
          <w:lang w:val="en-US"/>
        </w:rPr>
        <w:t xml:space="preserve">), Springer, </w:t>
      </w:r>
      <w:r>
        <w:rPr>
          <w:rFonts w:ascii="Garamond" w:hAnsi="Garamond"/>
          <w:color w:val="000000" w:themeColor="text1"/>
          <w:sz w:val="22"/>
          <w:szCs w:val="22"/>
          <w:lang w:val="en-US"/>
        </w:rPr>
        <w:t xml:space="preserve">2017. </w:t>
      </w:r>
    </w:p>
    <w:p w14:paraId="379541BC" w14:textId="77777777" w:rsidR="004E2FED" w:rsidRPr="00811191" w:rsidRDefault="004E2FED" w:rsidP="004E2FED">
      <w:pPr>
        <w:pStyle w:val="Textonotapie"/>
        <w:jc w:val="both"/>
        <w:rPr>
          <w:rFonts w:ascii="Garamond" w:eastAsia="Calibri" w:hAnsi="Garamond" w:cs="Microsoft Sans Serif"/>
          <w:smallCaps/>
          <w:color w:val="000000" w:themeColor="text1"/>
          <w:sz w:val="22"/>
          <w:szCs w:val="22"/>
          <w:lang w:val="en-US"/>
        </w:rPr>
      </w:pPr>
    </w:p>
    <w:p w14:paraId="5ADF3D72" w14:textId="7216AE33" w:rsidR="003448FF" w:rsidRPr="00811191" w:rsidRDefault="004E2FED" w:rsidP="004E2FED">
      <w:pPr>
        <w:pStyle w:val="Textonotapie"/>
        <w:jc w:val="both"/>
        <w:rPr>
          <w:rFonts w:ascii="Garamond" w:hAnsi="Garamond"/>
          <w:color w:val="000000" w:themeColor="text1"/>
          <w:sz w:val="22"/>
          <w:szCs w:val="22"/>
          <w:lang w:val="en-US"/>
        </w:rPr>
      </w:pPr>
      <w:proofErr w:type="spellStart"/>
      <w:r w:rsidRPr="00811191">
        <w:rPr>
          <w:rFonts w:ascii="Garamond" w:eastAsia="Calibri" w:hAnsi="Garamond" w:cs="Microsoft Sans Serif"/>
          <w:smallCaps/>
          <w:color w:val="000000" w:themeColor="text1"/>
          <w:sz w:val="22"/>
          <w:szCs w:val="22"/>
          <w:lang w:val="en-US"/>
        </w:rPr>
        <w:t>Deutscher</w:t>
      </w:r>
      <w:proofErr w:type="spellEnd"/>
      <w:r w:rsidRPr="00811191">
        <w:rPr>
          <w:rFonts w:ascii="Garamond" w:eastAsia="Calibri" w:hAnsi="Garamond" w:cs="Microsoft Sans Serif"/>
          <w:smallCaps/>
          <w:color w:val="000000" w:themeColor="text1"/>
          <w:sz w:val="22"/>
          <w:szCs w:val="22"/>
          <w:lang w:val="en-US"/>
        </w:rPr>
        <w:t xml:space="preserve"> </w:t>
      </w:r>
      <w:proofErr w:type="spellStart"/>
      <w:r w:rsidRPr="00811191">
        <w:rPr>
          <w:rFonts w:ascii="Garamond" w:eastAsia="Calibri" w:hAnsi="Garamond" w:cs="Microsoft Sans Serif"/>
          <w:smallCaps/>
          <w:color w:val="000000" w:themeColor="text1"/>
          <w:sz w:val="22"/>
          <w:szCs w:val="22"/>
          <w:lang w:val="en-US"/>
        </w:rPr>
        <w:t>Ethikrat</w:t>
      </w:r>
      <w:proofErr w:type="spellEnd"/>
      <w:r w:rsidRPr="00811191">
        <w:rPr>
          <w:rFonts w:ascii="Garamond" w:eastAsia="Calibri" w:hAnsi="Garamond" w:cs="Microsoft Sans Serif"/>
          <w:smallCaps/>
          <w:color w:val="000000" w:themeColor="text1"/>
          <w:sz w:val="22"/>
          <w:szCs w:val="22"/>
          <w:lang w:val="en-US"/>
        </w:rPr>
        <w:t>.:</w:t>
      </w:r>
      <w:r w:rsidRPr="00811191">
        <w:rPr>
          <w:rFonts w:ascii="Garamond" w:hAnsi="Garamond"/>
          <w:color w:val="000000" w:themeColor="text1"/>
          <w:sz w:val="22"/>
          <w:szCs w:val="22"/>
          <w:lang w:val="en-US"/>
        </w:rPr>
        <w:t xml:space="preserve"> </w:t>
      </w:r>
      <w:r w:rsidRPr="005153E3">
        <w:rPr>
          <w:rFonts w:ascii="Garamond" w:hAnsi="Garamond"/>
          <w:color w:val="000000" w:themeColor="text1"/>
          <w:sz w:val="22"/>
          <w:szCs w:val="22"/>
          <w:lang w:val="en-US"/>
        </w:rPr>
        <w:t xml:space="preserve">“Germline intervention in the human embryo: German Ethics Council calls for global political debate and </w:t>
      </w:r>
      <w:proofErr w:type="spellStart"/>
      <w:r w:rsidRPr="005153E3">
        <w:rPr>
          <w:rFonts w:ascii="Garamond" w:hAnsi="Garamond"/>
          <w:color w:val="000000" w:themeColor="text1"/>
          <w:sz w:val="22"/>
          <w:szCs w:val="22"/>
          <w:lang w:val="en-US"/>
        </w:rPr>
        <w:t>internationsl</w:t>
      </w:r>
      <w:proofErr w:type="spellEnd"/>
      <w:r w:rsidRPr="005153E3">
        <w:rPr>
          <w:rFonts w:ascii="Garamond" w:hAnsi="Garamond"/>
          <w:color w:val="000000" w:themeColor="text1"/>
          <w:sz w:val="22"/>
          <w:szCs w:val="22"/>
          <w:lang w:val="en-US"/>
        </w:rPr>
        <w:t xml:space="preserve"> regulation”,</w:t>
      </w:r>
      <w:r w:rsidRPr="00811191">
        <w:rPr>
          <w:rFonts w:ascii="Garamond" w:hAnsi="Garamond"/>
          <w:color w:val="000000" w:themeColor="text1"/>
          <w:sz w:val="22"/>
          <w:szCs w:val="22"/>
          <w:lang w:val="en-US"/>
        </w:rPr>
        <w:t xml:space="preserve"> </w:t>
      </w:r>
      <w:proofErr w:type="spellStart"/>
      <w:r w:rsidRPr="00811191">
        <w:rPr>
          <w:rFonts w:ascii="Garamond" w:hAnsi="Garamond"/>
          <w:color w:val="000000" w:themeColor="text1"/>
          <w:sz w:val="22"/>
          <w:szCs w:val="22"/>
          <w:lang w:val="en-US"/>
        </w:rPr>
        <w:t>Berlim</w:t>
      </w:r>
      <w:proofErr w:type="spellEnd"/>
      <w:r w:rsidRPr="00811191">
        <w:rPr>
          <w:rFonts w:ascii="Garamond" w:hAnsi="Garamond"/>
          <w:color w:val="000000" w:themeColor="text1"/>
          <w:sz w:val="22"/>
          <w:szCs w:val="22"/>
          <w:lang w:val="en-US"/>
        </w:rPr>
        <w:t xml:space="preserve">, 2017. </w:t>
      </w:r>
    </w:p>
    <w:p w14:paraId="5856549E" w14:textId="77777777" w:rsidR="004E2FED" w:rsidRPr="00811191" w:rsidRDefault="004E2FED" w:rsidP="004E2FED">
      <w:pPr>
        <w:pStyle w:val="Textonotapie"/>
        <w:jc w:val="both"/>
        <w:rPr>
          <w:rFonts w:ascii="Garamond" w:hAnsi="Garamond"/>
          <w:color w:val="000000" w:themeColor="text1"/>
          <w:sz w:val="22"/>
          <w:szCs w:val="22"/>
          <w:lang w:val="en-US"/>
        </w:rPr>
      </w:pPr>
    </w:p>
    <w:p w14:paraId="29D75650" w14:textId="77777777" w:rsidR="004E2FED" w:rsidRPr="00811191" w:rsidRDefault="004E2FED" w:rsidP="004E2FED">
      <w:pPr>
        <w:pStyle w:val="Textonotapie"/>
        <w:jc w:val="both"/>
        <w:rPr>
          <w:rFonts w:ascii="Garamond" w:hAnsi="Garamond"/>
          <w:color w:val="000000" w:themeColor="text1"/>
          <w:sz w:val="22"/>
          <w:szCs w:val="22"/>
          <w:lang w:val="en-US"/>
        </w:rPr>
      </w:pPr>
      <w:r w:rsidRPr="00811191">
        <w:rPr>
          <w:rFonts w:ascii="Garamond" w:eastAsia="Calibri" w:hAnsi="Garamond" w:cs="Microsoft Sans Serif"/>
          <w:smallCaps/>
          <w:color w:val="000000" w:themeColor="text1"/>
          <w:sz w:val="22"/>
          <w:szCs w:val="22"/>
          <w:lang w:val="en-US"/>
        </w:rPr>
        <w:t>Fukuyama, F.:</w:t>
      </w:r>
      <w:r w:rsidRPr="00811191">
        <w:rPr>
          <w:rFonts w:ascii="Garamond" w:hAnsi="Garamond"/>
          <w:color w:val="000000" w:themeColor="text1"/>
          <w:sz w:val="22"/>
          <w:szCs w:val="22"/>
          <w:lang w:val="en-US"/>
        </w:rPr>
        <w:t xml:space="preserve"> </w:t>
      </w:r>
      <w:r w:rsidRPr="00811191">
        <w:rPr>
          <w:rFonts w:ascii="Garamond" w:hAnsi="Garamond"/>
          <w:i/>
          <w:color w:val="000000" w:themeColor="text1"/>
          <w:sz w:val="22"/>
          <w:szCs w:val="22"/>
          <w:lang w:val="en-US"/>
        </w:rPr>
        <w:t xml:space="preserve">Our </w:t>
      </w:r>
      <w:proofErr w:type="spellStart"/>
      <w:r w:rsidRPr="00811191">
        <w:rPr>
          <w:rFonts w:ascii="Garamond" w:hAnsi="Garamond"/>
          <w:i/>
          <w:color w:val="000000" w:themeColor="text1"/>
          <w:sz w:val="22"/>
          <w:szCs w:val="22"/>
          <w:lang w:val="en-US"/>
        </w:rPr>
        <w:t>Posthuman</w:t>
      </w:r>
      <w:proofErr w:type="spellEnd"/>
      <w:r w:rsidRPr="00811191">
        <w:rPr>
          <w:rFonts w:ascii="Garamond" w:hAnsi="Garamond"/>
          <w:i/>
          <w:color w:val="000000" w:themeColor="text1"/>
          <w:sz w:val="22"/>
          <w:szCs w:val="22"/>
          <w:lang w:val="en-US"/>
        </w:rPr>
        <w:t xml:space="preserve"> Future: consequences of the biotechnology revolution</w:t>
      </w:r>
      <w:r w:rsidRPr="00811191">
        <w:rPr>
          <w:rFonts w:ascii="Garamond" w:hAnsi="Garamond"/>
          <w:color w:val="000000" w:themeColor="text1"/>
          <w:sz w:val="22"/>
          <w:szCs w:val="22"/>
          <w:lang w:val="en-US"/>
        </w:rPr>
        <w:t xml:space="preserve">, Profile Books LTD, </w:t>
      </w:r>
      <w:proofErr w:type="spellStart"/>
      <w:r w:rsidRPr="00811191">
        <w:rPr>
          <w:rFonts w:ascii="Garamond" w:hAnsi="Garamond"/>
          <w:color w:val="000000" w:themeColor="text1"/>
          <w:sz w:val="22"/>
          <w:szCs w:val="22"/>
          <w:lang w:val="en-US"/>
        </w:rPr>
        <w:t>Londres</w:t>
      </w:r>
      <w:proofErr w:type="spellEnd"/>
      <w:r w:rsidRPr="00811191">
        <w:rPr>
          <w:rFonts w:ascii="Garamond" w:hAnsi="Garamond"/>
          <w:color w:val="000000" w:themeColor="text1"/>
          <w:sz w:val="22"/>
          <w:szCs w:val="22"/>
          <w:lang w:val="en-US"/>
        </w:rPr>
        <w:t xml:space="preserve">, 2002.  </w:t>
      </w:r>
    </w:p>
    <w:p w14:paraId="1C38148D" w14:textId="77777777" w:rsidR="004E2FED" w:rsidRPr="00811191" w:rsidRDefault="004E2FED" w:rsidP="004E2FED">
      <w:pPr>
        <w:pStyle w:val="Textonotapie"/>
        <w:jc w:val="both"/>
        <w:rPr>
          <w:rFonts w:ascii="Garamond" w:hAnsi="Garamond"/>
          <w:color w:val="000000" w:themeColor="text1"/>
          <w:sz w:val="22"/>
          <w:szCs w:val="22"/>
          <w:lang w:val="en-US"/>
        </w:rPr>
      </w:pPr>
    </w:p>
    <w:p w14:paraId="773F567D" w14:textId="0FB83C1F" w:rsidR="004E2FED" w:rsidRDefault="004E2FED" w:rsidP="004E2FED">
      <w:pPr>
        <w:pStyle w:val="Textonotapie"/>
        <w:jc w:val="both"/>
        <w:rPr>
          <w:rFonts w:ascii="Garamond" w:hAnsi="Garamond"/>
          <w:color w:val="000000" w:themeColor="text1"/>
          <w:sz w:val="22"/>
          <w:szCs w:val="22"/>
        </w:rPr>
      </w:pPr>
      <w:r w:rsidRPr="002917BD">
        <w:rPr>
          <w:rFonts w:ascii="Garamond" w:eastAsia="Calibri" w:hAnsi="Garamond" w:cs="Microsoft Sans Serif"/>
          <w:smallCaps/>
          <w:color w:val="000000" w:themeColor="text1"/>
          <w:sz w:val="22"/>
          <w:szCs w:val="22"/>
        </w:rPr>
        <w:t>Gomes Canotilho, J. J. &amp; Moreira, V.</w:t>
      </w:r>
      <w:r w:rsidRPr="002917BD">
        <w:rPr>
          <w:rFonts w:ascii="Garamond" w:hAnsi="Garamond"/>
          <w:color w:val="000000" w:themeColor="text1"/>
          <w:sz w:val="22"/>
          <w:szCs w:val="22"/>
        </w:rPr>
        <w:t xml:space="preserve">: </w:t>
      </w:r>
      <w:r w:rsidRPr="002917BD">
        <w:rPr>
          <w:rFonts w:ascii="Garamond" w:hAnsi="Garamond"/>
          <w:i/>
          <w:color w:val="000000" w:themeColor="text1"/>
          <w:sz w:val="22"/>
          <w:szCs w:val="22"/>
        </w:rPr>
        <w:t>Constituição da República Portuguesa Anotada – Vol</w:t>
      </w:r>
      <w:r w:rsidRPr="002917BD">
        <w:rPr>
          <w:rFonts w:ascii="Garamond" w:hAnsi="Garamond"/>
          <w:color w:val="000000" w:themeColor="text1"/>
          <w:sz w:val="22"/>
          <w:szCs w:val="22"/>
        </w:rPr>
        <w:t xml:space="preserve"> </w:t>
      </w:r>
      <w:r w:rsidRPr="002917BD">
        <w:rPr>
          <w:rFonts w:ascii="Garamond" w:hAnsi="Garamond"/>
          <w:i/>
          <w:color w:val="000000" w:themeColor="text1"/>
          <w:sz w:val="22"/>
          <w:szCs w:val="22"/>
        </w:rPr>
        <w:t>I</w:t>
      </w:r>
      <w:r w:rsidRPr="002917BD">
        <w:rPr>
          <w:rFonts w:ascii="Garamond" w:hAnsi="Garamond"/>
          <w:color w:val="000000" w:themeColor="text1"/>
          <w:sz w:val="22"/>
          <w:szCs w:val="22"/>
        </w:rPr>
        <w:t>, 4ª ed., Coi</w:t>
      </w:r>
      <w:r>
        <w:rPr>
          <w:rFonts w:ascii="Garamond" w:hAnsi="Garamond"/>
          <w:color w:val="000000" w:themeColor="text1"/>
          <w:sz w:val="22"/>
          <w:szCs w:val="22"/>
        </w:rPr>
        <w:t xml:space="preserve">mbra Editora, Coimbra, 2014. </w:t>
      </w:r>
    </w:p>
    <w:p w14:paraId="5C5C7DB9" w14:textId="77777777" w:rsidR="004E2FED" w:rsidRDefault="004E2FED" w:rsidP="004E2FED">
      <w:pPr>
        <w:pStyle w:val="Textonotapie"/>
        <w:jc w:val="both"/>
        <w:rPr>
          <w:rFonts w:ascii="Garamond" w:hAnsi="Garamond"/>
          <w:color w:val="000000" w:themeColor="text1"/>
          <w:sz w:val="22"/>
          <w:szCs w:val="22"/>
        </w:rPr>
      </w:pPr>
    </w:p>
    <w:p w14:paraId="105F74B2" w14:textId="77777777" w:rsidR="004E2FED" w:rsidRDefault="004E2FED" w:rsidP="004E2FED">
      <w:pPr>
        <w:pStyle w:val="Textonotapie"/>
        <w:jc w:val="both"/>
        <w:rPr>
          <w:rFonts w:ascii="Garamond" w:hAnsi="Garamond"/>
          <w:color w:val="000000" w:themeColor="text1"/>
          <w:sz w:val="22"/>
          <w:szCs w:val="22"/>
          <w:lang w:val="en-US"/>
        </w:rPr>
      </w:pPr>
      <w:proofErr w:type="spellStart"/>
      <w:r w:rsidRPr="00811191">
        <w:rPr>
          <w:rFonts w:ascii="Garamond" w:eastAsia="Calibri" w:hAnsi="Garamond" w:cs="Microsoft Sans Serif"/>
          <w:smallCaps/>
          <w:color w:val="000000" w:themeColor="text1"/>
          <w:sz w:val="22"/>
          <w:szCs w:val="22"/>
          <w:lang w:val="en-US"/>
        </w:rPr>
        <w:t>Habermas</w:t>
      </w:r>
      <w:proofErr w:type="spellEnd"/>
      <w:r w:rsidRPr="00811191">
        <w:rPr>
          <w:rFonts w:ascii="Garamond" w:eastAsia="Calibri" w:hAnsi="Garamond" w:cs="Microsoft Sans Serif"/>
          <w:smallCaps/>
          <w:color w:val="000000" w:themeColor="text1"/>
          <w:sz w:val="22"/>
          <w:szCs w:val="22"/>
          <w:lang w:val="en-US"/>
        </w:rPr>
        <w:t>, J.:</w:t>
      </w:r>
      <w:r w:rsidRPr="002917BD">
        <w:rPr>
          <w:rFonts w:ascii="Garamond" w:hAnsi="Garamond"/>
          <w:color w:val="000000" w:themeColor="text1"/>
          <w:sz w:val="22"/>
          <w:szCs w:val="22"/>
          <w:lang w:val="en-US"/>
        </w:rPr>
        <w:t xml:space="preserve"> </w:t>
      </w:r>
      <w:r w:rsidRPr="002917BD">
        <w:rPr>
          <w:rFonts w:ascii="Garamond" w:hAnsi="Garamond"/>
          <w:i/>
          <w:color w:val="000000" w:themeColor="text1"/>
          <w:sz w:val="22"/>
          <w:szCs w:val="22"/>
          <w:lang w:val="en-US"/>
        </w:rPr>
        <w:t>The Future of Human Nature</w:t>
      </w:r>
      <w:r w:rsidRPr="002917BD">
        <w:rPr>
          <w:rFonts w:ascii="Garamond" w:hAnsi="Garamond"/>
          <w:color w:val="000000" w:themeColor="text1"/>
          <w:sz w:val="22"/>
          <w:szCs w:val="22"/>
          <w:lang w:val="en-US"/>
        </w:rPr>
        <w:t>, Polity Press, Cambridge, UK, 2003.</w:t>
      </w:r>
    </w:p>
    <w:p w14:paraId="64D20E6F" w14:textId="77777777" w:rsidR="004E2FED" w:rsidRPr="00811191" w:rsidRDefault="004E2FED" w:rsidP="004E2FED">
      <w:pPr>
        <w:pStyle w:val="Textonotapie"/>
        <w:jc w:val="both"/>
        <w:rPr>
          <w:rFonts w:ascii="Garamond" w:hAnsi="Garamond"/>
          <w:color w:val="000000" w:themeColor="text1"/>
          <w:sz w:val="22"/>
          <w:szCs w:val="22"/>
          <w:lang w:val="en-US"/>
        </w:rPr>
      </w:pPr>
    </w:p>
    <w:p w14:paraId="5034B861" w14:textId="32083EE7" w:rsidR="004E2FED" w:rsidRDefault="004E2FED" w:rsidP="004E2FED">
      <w:pPr>
        <w:pStyle w:val="Textonotapie"/>
        <w:jc w:val="both"/>
        <w:rPr>
          <w:rFonts w:ascii="Garamond" w:hAnsi="Garamond"/>
          <w:color w:val="000000" w:themeColor="text1"/>
          <w:sz w:val="22"/>
          <w:szCs w:val="22"/>
        </w:rPr>
      </w:pPr>
      <w:r w:rsidRPr="002917BD">
        <w:rPr>
          <w:rFonts w:ascii="Garamond" w:eastAsia="Calibri" w:hAnsi="Garamond" w:cs="Microsoft Sans Serif"/>
          <w:smallCaps/>
          <w:color w:val="000000" w:themeColor="text1"/>
          <w:sz w:val="22"/>
          <w:szCs w:val="22"/>
        </w:rPr>
        <w:t>Harari, Y. N.</w:t>
      </w:r>
      <w:r w:rsidRPr="002917BD">
        <w:rPr>
          <w:rFonts w:ascii="Garamond" w:hAnsi="Garamond"/>
          <w:color w:val="000000" w:themeColor="text1"/>
          <w:sz w:val="22"/>
          <w:szCs w:val="22"/>
        </w:rPr>
        <w:t xml:space="preserve">: </w:t>
      </w:r>
      <w:r w:rsidRPr="002917BD">
        <w:rPr>
          <w:rFonts w:ascii="Garamond" w:hAnsi="Garamond"/>
          <w:i/>
          <w:color w:val="000000" w:themeColor="text1"/>
          <w:sz w:val="22"/>
          <w:szCs w:val="22"/>
        </w:rPr>
        <w:t>Homo Deus: história breve do amanhã</w:t>
      </w:r>
      <w:r w:rsidRPr="002917BD">
        <w:rPr>
          <w:rFonts w:ascii="Garamond" w:hAnsi="Garamond"/>
          <w:color w:val="000000" w:themeColor="text1"/>
          <w:sz w:val="22"/>
          <w:szCs w:val="22"/>
        </w:rPr>
        <w:t xml:space="preserve">, Elsinore, 2017.  </w:t>
      </w:r>
    </w:p>
    <w:p w14:paraId="33B389FC" w14:textId="77777777" w:rsidR="004E2FED" w:rsidRPr="004E2FED" w:rsidRDefault="004E2FED" w:rsidP="004E2FED">
      <w:pPr>
        <w:pStyle w:val="Textonotapie"/>
        <w:jc w:val="both"/>
        <w:rPr>
          <w:rFonts w:ascii="Garamond" w:hAnsi="Garamond"/>
          <w:color w:val="000000" w:themeColor="text1"/>
          <w:sz w:val="22"/>
          <w:szCs w:val="22"/>
        </w:rPr>
      </w:pPr>
    </w:p>
    <w:p w14:paraId="08007E11" w14:textId="4E4471E0" w:rsidR="004E2FED" w:rsidRPr="005153E3" w:rsidRDefault="004E2FED" w:rsidP="004E2FED">
      <w:pPr>
        <w:spacing w:line="240" w:lineRule="auto"/>
        <w:jc w:val="both"/>
        <w:rPr>
          <w:rFonts w:ascii="Garamond" w:hAnsi="Garamond"/>
          <w:color w:val="000000" w:themeColor="text1"/>
          <w:lang w:val="en-GB"/>
        </w:rPr>
      </w:pPr>
      <w:r w:rsidRPr="005153E3">
        <w:rPr>
          <w:rFonts w:ascii="Garamond" w:eastAsia="Calibri" w:hAnsi="Garamond" w:cs="Microsoft Sans Serif"/>
          <w:smallCaps/>
          <w:color w:val="000000" w:themeColor="text1"/>
          <w:lang w:val="en-GB"/>
        </w:rPr>
        <w:t>Huang, J.</w:t>
      </w:r>
      <w:r w:rsidRPr="005153E3">
        <w:rPr>
          <w:rFonts w:ascii="Garamond" w:hAnsi="Garamond"/>
          <w:color w:val="000000" w:themeColor="text1"/>
          <w:lang w:val="en-GB"/>
        </w:rPr>
        <w:t xml:space="preserve"> et al.: “CRISPR/cas9-mediated gene editing in human </w:t>
      </w:r>
      <w:proofErr w:type="spellStart"/>
      <w:r w:rsidRPr="005153E3">
        <w:rPr>
          <w:rFonts w:ascii="Garamond" w:hAnsi="Garamond"/>
          <w:color w:val="000000" w:themeColor="text1"/>
          <w:lang w:val="en-GB"/>
        </w:rPr>
        <w:t>tripronuclear</w:t>
      </w:r>
      <w:proofErr w:type="spellEnd"/>
      <w:r w:rsidRPr="005153E3">
        <w:rPr>
          <w:rFonts w:ascii="Garamond" w:hAnsi="Garamond"/>
          <w:color w:val="000000" w:themeColor="text1"/>
          <w:lang w:val="en-GB"/>
        </w:rPr>
        <w:t xml:space="preserve"> zygotes”, </w:t>
      </w:r>
      <w:r w:rsidRPr="005153E3">
        <w:rPr>
          <w:rFonts w:ascii="Garamond" w:hAnsi="Garamond"/>
          <w:i/>
          <w:color w:val="000000" w:themeColor="text1"/>
          <w:lang w:val="en-GB"/>
        </w:rPr>
        <w:t>Protein Cell</w:t>
      </w:r>
      <w:r w:rsidRPr="005153E3">
        <w:rPr>
          <w:rFonts w:ascii="Garamond" w:hAnsi="Garamond"/>
          <w:color w:val="000000" w:themeColor="text1"/>
          <w:lang w:val="en-GB"/>
        </w:rPr>
        <w:t>,</w:t>
      </w:r>
      <w:r w:rsidR="0061280E" w:rsidRPr="005153E3">
        <w:rPr>
          <w:rFonts w:ascii="Garamond" w:hAnsi="Garamond"/>
          <w:color w:val="000000" w:themeColor="text1"/>
          <w:lang w:val="en-GB"/>
        </w:rPr>
        <w:t xml:space="preserve"> </w:t>
      </w:r>
      <w:proofErr w:type="spellStart"/>
      <w:r w:rsidR="0061280E" w:rsidRPr="005153E3">
        <w:rPr>
          <w:rFonts w:ascii="Garamond" w:hAnsi="Garamond"/>
          <w:color w:val="000000" w:themeColor="text1"/>
          <w:lang w:val="en-GB"/>
        </w:rPr>
        <w:t>núm</w:t>
      </w:r>
      <w:proofErr w:type="spellEnd"/>
      <w:r w:rsidR="0061280E" w:rsidRPr="005153E3">
        <w:rPr>
          <w:rFonts w:ascii="Garamond" w:hAnsi="Garamond"/>
          <w:color w:val="000000" w:themeColor="text1"/>
          <w:lang w:val="en-GB"/>
        </w:rPr>
        <w:t xml:space="preserve">. </w:t>
      </w:r>
      <w:proofErr w:type="gramStart"/>
      <w:r w:rsidR="0061280E" w:rsidRPr="005153E3">
        <w:rPr>
          <w:rFonts w:ascii="Garamond" w:hAnsi="Garamond"/>
          <w:color w:val="000000" w:themeColor="text1"/>
          <w:lang w:val="en-GB"/>
        </w:rPr>
        <w:t>6</w:t>
      </w:r>
      <w:proofErr w:type="gramEnd"/>
      <w:r w:rsidR="0061280E" w:rsidRPr="005153E3">
        <w:rPr>
          <w:rFonts w:ascii="Garamond" w:hAnsi="Garamond"/>
          <w:color w:val="000000" w:themeColor="text1"/>
          <w:lang w:val="en-GB"/>
        </w:rPr>
        <w:t>º (5), 2015.</w:t>
      </w:r>
    </w:p>
    <w:p w14:paraId="09C15281" w14:textId="56A67616" w:rsidR="004E2FED" w:rsidRDefault="004E2FED" w:rsidP="004E2FED">
      <w:pPr>
        <w:spacing w:line="240" w:lineRule="auto"/>
        <w:jc w:val="both"/>
        <w:rPr>
          <w:rFonts w:ascii="Garamond" w:hAnsi="Garamond"/>
          <w:color w:val="000000" w:themeColor="text1"/>
          <w:lang w:val="en-US"/>
        </w:rPr>
      </w:pPr>
      <w:r w:rsidRPr="005153E3">
        <w:rPr>
          <w:rFonts w:ascii="Garamond" w:eastAsia="Calibri" w:hAnsi="Garamond" w:cs="Microsoft Sans Serif"/>
          <w:smallCaps/>
          <w:color w:val="000000" w:themeColor="text1"/>
          <w:lang w:val="en-GB"/>
        </w:rPr>
        <w:t>Kang, X.</w:t>
      </w:r>
      <w:r w:rsidRPr="002917BD">
        <w:rPr>
          <w:rFonts w:ascii="Garamond" w:hAnsi="Garamond"/>
          <w:color w:val="000000" w:themeColor="text1"/>
          <w:lang w:val="en-US"/>
        </w:rPr>
        <w:t xml:space="preserve"> et al.: </w:t>
      </w:r>
      <w:r w:rsidRPr="005153E3">
        <w:rPr>
          <w:rFonts w:ascii="Garamond" w:hAnsi="Garamond"/>
          <w:color w:val="000000" w:themeColor="text1"/>
          <w:lang w:val="en-US"/>
        </w:rPr>
        <w:t>“Introducing precise genetic modifications into human 3PN embryos by CRISPR/</w:t>
      </w:r>
      <w:proofErr w:type="spellStart"/>
      <w:r w:rsidRPr="005153E3">
        <w:rPr>
          <w:rFonts w:ascii="Garamond" w:hAnsi="Garamond"/>
          <w:color w:val="000000" w:themeColor="text1"/>
          <w:lang w:val="en-US"/>
        </w:rPr>
        <w:t>Cas</w:t>
      </w:r>
      <w:proofErr w:type="spellEnd"/>
      <w:r w:rsidRPr="005153E3">
        <w:rPr>
          <w:rFonts w:ascii="Garamond" w:hAnsi="Garamond"/>
          <w:color w:val="000000" w:themeColor="text1"/>
          <w:lang w:val="en-US"/>
        </w:rPr>
        <w:t>-mediated genome editing”,</w:t>
      </w:r>
      <w:r w:rsidRPr="002917BD">
        <w:rPr>
          <w:rFonts w:ascii="Garamond" w:hAnsi="Garamond"/>
          <w:color w:val="000000" w:themeColor="text1"/>
          <w:lang w:val="en-US"/>
        </w:rPr>
        <w:t xml:space="preserve"> </w:t>
      </w:r>
      <w:r w:rsidRPr="005153E3">
        <w:rPr>
          <w:rFonts w:ascii="Garamond" w:hAnsi="Garamond"/>
          <w:i/>
          <w:color w:val="000000" w:themeColor="text1"/>
          <w:lang w:val="en-US"/>
        </w:rPr>
        <w:t xml:space="preserve">Journal of Assisted </w:t>
      </w:r>
      <w:r w:rsidR="0061280E" w:rsidRPr="005153E3">
        <w:rPr>
          <w:rFonts w:ascii="Garamond" w:hAnsi="Garamond"/>
          <w:i/>
          <w:color w:val="000000" w:themeColor="text1"/>
          <w:lang w:val="en-US"/>
        </w:rPr>
        <w:t>Reproduction and Genetics</w:t>
      </w:r>
      <w:r w:rsidR="0061280E">
        <w:rPr>
          <w:rFonts w:ascii="Garamond" w:hAnsi="Garamond"/>
          <w:color w:val="000000" w:themeColor="text1"/>
          <w:lang w:val="en-US"/>
        </w:rPr>
        <w:t>,</w:t>
      </w:r>
      <w:r w:rsidRPr="002917BD">
        <w:rPr>
          <w:rFonts w:ascii="Garamond" w:hAnsi="Garamond"/>
          <w:color w:val="000000" w:themeColor="text1"/>
          <w:lang w:val="en-US"/>
        </w:rPr>
        <w:t xml:space="preserve"> </w:t>
      </w:r>
      <w:proofErr w:type="spellStart"/>
      <w:r w:rsidRPr="002917BD">
        <w:rPr>
          <w:rFonts w:ascii="Garamond" w:hAnsi="Garamond"/>
          <w:color w:val="000000" w:themeColor="text1"/>
          <w:lang w:val="en-US"/>
        </w:rPr>
        <w:t>núm</w:t>
      </w:r>
      <w:proofErr w:type="spellEnd"/>
      <w:r w:rsidRPr="002917BD">
        <w:rPr>
          <w:rFonts w:ascii="Garamond" w:hAnsi="Garamond"/>
          <w:color w:val="000000" w:themeColor="text1"/>
          <w:lang w:val="en-US"/>
        </w:rPr>
        <w:t>. 33º</w:t>
      </w:r>
      <w:r w:rsidR="0061280E">
        <w:rPr>
          <w:rFonts w:ascii="Garamond" w:hAnsi="Garamond"/>
          <w:color w:val="000000" w:themeColor="text1"/>
          <w:lang w:val="en-US"/>
        </w:rPr>
        <w:t>, 2016.</w:t>
      </w:r>
    </w:p>
    <w:p w14:paraId="1D6ECA24" w14:textId="3F493567" w:rsidR="0061280E" w:rsidRDefault="0061280E" w:rsidP="0061280E">
      <w:pPr>
        <w:pStyle w:val="Textonotapie"/>
        <w:jc w:val="both"/>
        <w:rPr>
          <w:rFonts w:ascii="Garamond" w:hAnsi="Garamond"/>
          <w:color w:val="000000" w:themeColor="text1"/>
          <w:sz w:val="22"/>
          <w:szCs w:val="22"/>
        </w:rPr>
      </w:pPr>
      <w:r w:rsidRPr="002917BD">
        <w:rPr>
          <w:rFonts w:ascii="Garamond" w:eastAsia="Calibri" w:hAnsi="Garamond" w:cs="Microsoft Sans Serif"/>
          <w:smallCaps/>
          <w:color w:val="000000" w:themeColor="text1"/>
          <w:sz w:val="22"/>
          <w:szCs w:val="22"/>
        </w:rPr>
        <w:t>Oliveira Ascensão, J.:</w:t>
      </w:r>
      <w:r w:rsidRPr="00811191">
        <w:rPr>
          <w:rFonts w:ascii="Garamond" w:hAnsi="Garamond"/>
          <w:color w:val="000000" w:themeColor="text1"/>
          <w:sz w:val="22"/>
          <w:szCs w:val="22"/>
        </w:rPr>
        <w:t xml:space="preserve"> </w:t>
      </w:r>
      <w:r w:rsidRPr="002917BD">
        <w:rPr>
          <w:rFonts w:ascii="Garamond" w:hAnsi="Garamond"/>
          <w:color w:val="000000" w:themeColor="text1"/>
          <w:sz w:val="22"/>
          <w:szCs w:val="22"/>
        </w:rPr>
        <w:t xml:space="preserve"> </w:t>
      </w:r>
      <w:r w:rsidRPr="002917BD">
        <w:rPr>
          <w:rFonts w:ascii="Garamond" w:hAnsi="Garamond"/>
          <w:i/>
          <w:color w:val="000000" w:themeColor="text1"/>
          <w:sz w:val="22"/>
          <w:szCs w:val="22"/>
        </w:rPr>
        <w:t>Estudos de Direito da Bioética</w:t>
      </w:r>
      <w:r w:rsidRPr="002917BD">
        <w:rPr>
          <w:rFonts w:ascii="Garamond" w:hAnsi="Garamond"/>
          <w:color w:val="000000" w:themeColor="text1"/>
          <w:sz w:val="22"/>
          <w:szCs w:val="22"/>
        </w:rPr>
        <w:t xml:space="preserve">, Vol. II, Almedina, Portugal, </w:t>
      </w:r>
      <w:r>
        <w:rPr>
          <w:rFonts w:ascii="Garamond" w:hAnsi="Garamond"/>
          <w:color w:val="000000" w:themeColor="text1"/>
          <w:sz w:val="22"/>
          <w:szCs w:val="22"/>
        </w:rPr>
        <w:t xml:space="preserve">2008. </w:t>
      </w:r>
    </w:p>
    <w:p w14:paraId="769283E3" w14:textId="77777777" w:rsidR="0061280E" w:rsidRPr="0061280E" w:rsidRDefault="0061280E" w:rsidP="0061280E">
      <w:pPr>
        <w:pStyle w:val="Textonotapie"/>
        <w:jc w:val="both"/>
        <w:rPr>
          <w:rFonts w:ascii="Garamond" w:hAnsi="Garamond"/>
          <w:color w:val="000000" w:themeColor="text1"/>
          <w:sz w:val="22"/>
          <w:szCs w:val="22"/>
        </w:rPr>
      </w:pPr>
    </w:p>
    <w:p w14:paraId="07AF300F" w14:textId="2A1D2D15" w:rsidR="004E2FED" w:rsidRDefault="004E2FED" w:rsidP="004E2FED">
      <w:pPr>
        <w:pStyle w:val="Textonotapie"/>
        <w:jc w:val="both"/>
        <w:rPr>
          <w:rFonts w:ascii="Garamond" w:hAnsi="Garamond"/>
          <w:color w:val="000000" w:themeColor="text1"/>
          <w:sz w:val="22"/>
          <w:szCs w:val="22"/>
        </w:rPr>
      </w:pPr>
      <w:r w:rsidRPr="002917BD">
        <w:rPr>
          <w:rFonts w:ascii="Garamond" w:eastAsia="Calibri" w:hAnsi="Garamond" w:cs="Microsoft Sans Serif"/>
          <w:smallCaps/>
          <w:color w:val="000000" w:themeColor="text1"/>
          <w:sz w:val="22"/>
          <w:szCs w:val="22"/>
        </w:rPr>
        <w:t>Sánchez, F</w:t>
      </w:r>
      <w:r w:rsidRPr="002917BD">
        <w:rPr>
          <w:rFonts w:ascii="Garamond" w:hAnsi="Garamond"/>
          <w:color w:val="000000" w:themeColor="text1"/>
          <w:sz w:val="22"/>
          <w:szCs w:val="22"/>
        </w:rPr>
        <w:t xml:space="preserve">.: </w:t>
      </w:r>
      <w:r w:rsidRPr="005153E3">
        <w:rPr>
          <w:rFonts w:ascii="Garamond" w:hAnsi="Garamond"/>
          <w:color w:val="000000" w:themeColor="text1"/>
          <w:sz w:val="22"/>
          <w:szCs w:val="22"/>
        </w:rPr>
        <w:t>“Diagnóstico Genético Embrionario y Eugenesia: un reto para el derecho sanitário”,</w:t>
      </w:r>
      <w:r w:rsidRPr="002917BD">
        <w:rPr>
          <w:rFonts w:ascii="Garamond" w:hAnsi="Garamond"/>
          <w:color w:val="000000" w:themeColor="text1"/>
          <w:sz w:val="22"/>
          <w:szCs w:val="22"/>
        </w:rPr>
        <w:t xml:space="preserve"> </w:t>
      </w:r>
      <w:r w:rsidRPr="005153E3">
        <w:rPr>
          <w:rFonts w:ascii="Garamond" w:hAnsi="Garamond"/>
          <w:i/>
          <w:color w:val="000000" w:themeColor="text1"/>
          <w:sz w:val="22"/>
          <w:szCs w:val="22"/>
        </w:rPr>
        <w:t>DS</w:t>
      </w:r>
      <w:r w:rsidRPr="002917BD">
        <w:rPr>
          <w:rFonts w:ascii="Garamond" w:hAnsi="Garamond"/>
          <w:color w:val="000000" w:themeColor="text1"/>
          <w:sz w:val="22"/>
          <w:szCs w:val="22"/>
        </w:rPr>
        <w:t>,</w:t>
      </w:r>
      <w:r w:rsidR="0061280E">
        <w:rPr>
          <w:rFonts w:ascii="Garamond" w:hAnsi="Garamond"/>
          <w:color w:val="000000" w:themeColor="text1"/>
          <w:sz w:val="22"/>
          <w:szCs w:val="22"/>
        </w:rPr>
        <w:t xml:space="preserve"> núm. 15º (1), 2007.</w:t>
      </w:r>
    </w:p>
    <w:p w14:paraId="031A23BE" w14:textId="77777777" w:rsidR="004E2FED" w:rsidRDefault="004E2FED" w:rsidP="004E2FED">
      <w:pPr>
        <w:pStyle w:val="Textonotapie"/>
        <w:jc w:val="both"/>
        <w:rPr>
          <w:rFonts w:ascii="Garamond" w:hAnsi="Garamond"/>
          <w:color w:val="000000" w:themeColor="text1"/>
          <w:sz w:val="22"/>
          <w:szCs w:val="22"/>
        </w:rPr>
      </w:pPr>
    </w:p>
    <w:p w14:paraId="6E94566E" w14:textId="68485958" w:rsidR="004E2FED" w:rsidRPr="005153E3" w:rsidRDefault="004E2FED" w:rsidP="004E2FED">
      <w:pPr>
        <w:pStyle w:val="Textonotapie"/>
        <w:jc w:val="both"/>
        <w:rPr>
          <w:rFonts w:ascii="Garamond" w:hAnsi="Garamond"/>
          <w:color w:val="000000" w:themeColor="text1"/>
          <w:sz w:val="22"/>
          <w:szCs w:val="22"/>
        </w:rPr>
      </w:pPr>
      <w:r w:rsidRPr="005153E3">
        <w:rPr>
          <w:rFonts w:ascii="Garamond" w:eastAsia="Calibri" w:hAnsi="Garamond" w:cs="Microsoft Sans Serif"/>
          <w:smallCaps/>
          <w:color w:val="000000" w:themeColor="text1"/>
          <w:sz w:val="22"/>
          <w:szCs w:val="22"/>
        </w:rPr>
        <w:t>Sander, J.</w:t>
      </w:r>
      <w:r w:rsidRPr="005153E3">
        <w:rPr>
          <w:rFonts w:ascii="Garamond" w:hAnsi="Garamond"/>
          <w:color w:val="000000" w:themeColor="text1"/>
          <w:sz w:val="22"/>
          <w:szCs w:val="22"/>
        </w:rPr>
        <w:t xml:space="preserve"> &amp; </w:t>
      </w:r>
      <w:r w:rsidRPr="005153E3">
        <w:rPr>
          <w:rFonts w:ascii="Garamond" w:eastAsia="Calibri" w:hAnsi="Garamond" w:cs="Microsoft Sans Serif"/>
          <w:smallCaps/>
          <w:color w:val="000000" w:themeColor="text1"/>
          <w:sz w:val="22"/>
          <w:szCs w:val="22"/>
        </w:rPr>
        <w:t>Joung, J. K.</w:t>
      </w:r>
      <w:r w:rsidRPr="005153E3">
        <w:rPr>
          <w:rFonts w:ascii="Garamond" w:hAnsi="Garamond"/>
          <w:color w:val="000000" w:themeColor="text1"/>
          <w:sz w:val="22"/>
          <w:szCs w:val="22"/>
        </w:rPr>
        <w:t xml:space="preserve">: “CRISPR-Cas Systems for editing, regulating and targeting genomes”, </w:t>
      </w:r>
      <w:r w:rsidRPr="005153E3">
        <w:rPr>
          <w:rFonts w:ascii="Garamond" w:hAnsi="Garamond"/>
          <w:i/>
          <w:color w:val="000000" w:themeColor="text1"/>
          <w:sz w:val="22"/>
          <w:szCs w:val="22"/>
        </w:rPr>
        <w:t>Nature Biotechnolog</w:t>
      </w:r>
      <w:r w:rsidR="0061280E" w:rsidRPr="005153E3">
        <w:rPr>
          <w:rFonts w:ascii="Garamond" w:hAnsi="Garamond"/>
          <w:i/>
          <w:color w:val="000000" w:themeColor="text1"/>
          <w:sz w:val="22"/>
          <w:szCs w:val="22"/>
        </w:rPr>
        <w:t>y</w:t>
      </w:r>
      <w:r w:rsidR="0061280E" w:rsidRPr="005153E3">
        <w:rPr>
          <w:rFonts w:ascii="Garamond" w:hAnsi="Garamond"/>
          <w:color w:val="000000" w:themeColor="text1"/>
          <w:sz w:val="22"/>
          <w:szCs w:val="22"/>
        </w:rPr>
        <w:t>, núm. 32º, 2014.</w:t>
      </w:r>
    </w:p>
    <w:p w14:paraId="4BA4C16D" w14:textId="3437D112" w:rsidR="004E2FED" w:rsidRPr="005153E3" w:rsidRDefault="004E2FED" w:rsidP="004E2FED">
      <w:pPr>
        <w:pStyle w:val="Textonotapie"/>
        <w:jc w:val="both"/>
        <w:rPr>
          <w:rFonts w:ascii="Garamond" w:hAnsi="Garamond"/>
          <w:color w:val="000000" w:themeColor="text1"/>
          <w:sz w:val="22"/>
          <w:szCs w:val="22"/>
        </w:rPr>
      </w:pPr>
    </w:p>
    <w:p w14:paraId="5514C340" w14:textId="2D471918" w:rsidR="004E2FED" w:rsidRDefault="004E2FED" w:rsidP="004E2FED">
      <w:pPr>
        <w:pStyle w:val="Textonotapie"/>
        <w:jc w:val="both"/>
        <w:rPr>
          <w:rFonts w:ascii="Garamond" w:hAnsi="Garamond"/>
          <w:color w:val="000000" w:themeColor="text1"/>
          <w:sz w:val="22"/>
          <w:szCs w:val="22"/>
          <w:lang w:val="en-US"/>
        </w:rPr>
      </w:pPr>
      <w:proofErr w:type="spellStart"/>
      <w:r w:rsidRPr="00811191">
        <w:rPr>
          <w:rFonts w:ascii="Garamond" w:eastAsia="Calibri" w:hAnsi="Garamond" w:cs="Microsoft Sans Serif"/>
          <w:smallCaps/>
          <w:color w:val="000000" w:themeColor="text1"/>
          <w:sz w:val="22"/>
          <w:szCs w:val="22"/>
          <w:lang w:val="en-US"/>
        </w:rPr>
        <w:t>Savulescu</w:t>
      </w:r>
      <w:proofErr w:type="spellEnd"/>
      <w:r w:rsidRPr="00811191">
        <w:rPr>
          <w:rFonts w:ascii="Garamond" w:eastAsia="Calibri" w:hAnsi="Garamond" w:cs="Microsoft Sans Serif"/>
          <w:smallCaps/>
          <w:color w:val="000000" w:themeColor="text1"/>
          <w:sz w:val="22"/>
          <w:szCs w:val="22"/>
          <w:lang w:val="en-US"/>
        </w:rPr>
        <w:t>, J.:</w:t>
      </w:r>
      <w:r w:rsidRPr="002917BD">
        <w:rPr>
          <w:rFonts w:ascii="Garamond" w:hAnsi="Garamond"/>
          <w:color w:val="000000" w:themeColor="text1"/>
          <w:sz w:val="22"/>
          <w:szCs w:val="22"/>
          <w:lang w:val="en-US"/>
        </w:rPr>
        <w:t xml:space="preserve"> </w:t>
      </w:r>
      <w:r w:rsidRPr="005153E3">
        <w:rPr>
          <w:rFonts w:ascii="Garamond" w:hAnsi="Garamond"/>
          <w:color w:val="000000" w:themeColor="text1"/>
          <w:sz w:val="22"/>
          <w:szCs w:val="22"/>
          <w:lang w:val="en-US"/>
        </w:rPr>
        <w:t xml:space="preserve">“Procreative </w:t>
      </w:r>
      <w:proofErr w:type="spellStart"/>
      <w:r w:rsidRPr="005153E3">
        <w:rPr>
          <w:rFonts w:ascii="Garamond" w:hAnsi="Garamond"/>
          <w:color w:val="000000" w:themeColor="text1"/>
          <w:sz w:val="22"/>
          <w:szCs w:val="22"/>
          <w:lang w:val="en-US"/>
        </w:rPr>
        <w:t>beneficience</w:t>
      </w:r>
      <w:proofErr w:type="spellEnd"/>
      <w:r w:rsidRPr="005153E3">
        <w:rPr>
          <w:rFonts w:ascii="Garamond" w:hAnsi="Garamond"/>
          <w:color w:val="000000" w:themeColor="text1"/>
          <w:sz w:val="22"/>
          <w:szCs w:val="22"/>
          <w:lang w:val="en-US"/>
        </w:rPr>
        <w:t>: why we should select the best children</w:t>
      </w:r>
      <w:r w:rsidR="0061280E" w:rsidRPr="005153E3">
        <w:rPr>
          <w:rFonts w:ascii="Garamond" w:hAnsi="Garamond"/>
          <w:color w:val="000000" w:themeColor="text1"/>
          <w:sz w:val="22"/>
          <w:szCs w:val="22"/>
          <w:lang w:val="en-US"/>
        </w:rPr>
        <w:t>”,</w:t>
      </w:r>
      <w:r w:rsidR="0061280E">
        <w:rPr>
          <w:rFonts w:ascii="Garamond" w:hAnsi="Garamond"/>
          <w:color w:val="000000" w:themeColor="text1"/>
          <w:sz w:val="22"/>
          <w:szCs w:val="22"/>
          <w:lang w:val="en-US"/>
        </w:rPr>
        <w:t xml:space="preserve"> </w:t>
      </w:r>
      <w:r w:rsidR="0061280E" w:rsidRPr="005153E3">
        <w:rPr>
          <w:rFonts w:ascii="Garamond" w:hAnsi="Garamond"/>
          <w:i/>
          <w:color w:val="000000" w:themeColor="text1"/>
          <w:sz w:val="22"/>
          <w:szCs w:val="22"/>
          <w:lang w:val="en-US"/>
        </w:rPr>
        <w:t>Bioethics</w:t>
      </w:r>
      <w:r w:rsidR="0061280E">
        <w:rPr>
          <w:rFonts w:ascii="Garamond" w:hAnsi="Garamond"/>
          <w:color w:val="000000" w:themeColor="text1"/>
          <w:sz w:val="22"/>
          <w:szCs w:val="22"/>
          <w:lang w:val="en-US"/>
        </w:rPr>
        <w:t>,</w:t>
      </w:r>
      <w:r w:rsidRPr="002917BD">
        <w:rPr>
          <w:rFonts w:ascii="Garamond" w:hAnsi="Garamond"/>
          <w:color w:val="000000" w:themeColor="text1"/>
          <w:sz w:val="22"/>
          <w:szCs w:val="22"/>
          <w:lang w:val="en-US"/>
        </w:rPr>
        <w:t xml:space="preserve"> </w:t>
      </w:r>
      <w:proofErr w:type="spellStart"/>
      <w:r w:rsidRPr="002917BD">
        <w:rPr>
          <w:rFonts w:ascii="Garamond" w:hAnsi="Garamond"/>
          <w:color w:val="000000" w:themeColor="text1"/>
          <w:sz w:val="22"/>
          <w:szCs w:val="22"/>
          <w:lang w:val="en-US"/>
        </w:rPr>
        <w:t>núm</w:t>
      </w:r>
      <w:proofErr w:type="spellEnd"/>
      <w:r w:rsidRPr="002917BD">
        <w:rPr>
          <w:rFonts w:ascii="Garamond" w:hAnsi="Garamond"/>
          <w:color w:val="000000" w:themeColor="text1"/>
          <w:sz w:val="22"/>
          <w:szCs w:val="22"/>
          <w:lang w:val="en-US"/>
        </w:rPr>
        <w:t>. 15º</w:t>
      </w:r>
      <w:r w:rsidR="0061280E">
        <w:rPr>
          <w:rFonts w:ascii="Garamond" w:hAnsi="Garamond"/>
          <w:color w:val="000000" w:themeColor="text1"/>
          <w:sz w:val="22"/>
          <w:szCs w:val="22"/>
          <w:lang w:val="en-US"/>
        </w:rPr>
        <w:t xml:space="preserve"> (5-6), 2001.</w:t>
      </w:r>
    </w:p>
    <w:p w14:paraId="5A32026E" w14:textId="77777777" w:rsidR="004E2FED" w:rsidRDefault="004E2FED" w:rsidP="004E2FED">
      <w:pPr>
        <w:pStyle w:val="Textonotapie"/>
        <w:jc w:val="both"/>
        <w:rPr>
          <w:rFonts w:ascii="Garamond" w:hAnsi="Garamond"/>
          <w:color w:val="000000" w:themeColor="text1"/>
          <w:sz w:val="22"/>
          <w:szCs w:val="22"/>
          <w:lang w:val="en-US"/>
        </w:rPr>
      </w:pPr>
    </w:p>
    <w:p w14:paraId="0A9D3EF4" w14:textId="169FC0AD" w:rsidR="004E2FED" w:rsidRDefault="004E2FED" w:rsidP="004E2FED">
      <w:pPr>
        <w:pStyle w:val="Textonotapie"/>
        <w:jc w:val="both"/>
        <w:rPr>
          <w:rFonts w:ascii="Garamond" w:hAnsi="Garamond"/>
          <w:color w:val="000000" w:themeColor="text1"/>
          <w:sz w:val="22"/>
          <w:szCs w:val="22"/>
          <w:lang w:val="en-US"/>
        </w:rPr>
      </w:pPr>
      <w:proofErr w:type="spellStart"/>
      <w:r w:rsidRPr="00811191">
        <w:rPr>
          <w:rFonts w:ascii="Garamond" w:eastAsia="Calibri" w:hAnsi="Garamond" w:cs="Microsoft Sans Serif"/>
          <w:smallCaps/>
          <w:color w:val="000000" w:themeColor="text1"/>
          <w:sz w:val="22"/>
          <w:szCs w:val="22"/>
          <w:lang w:val="en-US"/>
        </w:rPr>
        <w:t>Savulescu</w:t>
      </w:r>
      <w:proofErr w:type="spellEnd"/>
      <w:r w:rsidRPr="00811191">
        <w:rPr>
          <w:rFonts w:ascii="Garamond" w:eastAsia="Calibri" w:hAnsi="Garamond" w:cs="Microsoft Sans Serif"/>
          <w:smallCaps/>
          <w:color w:val="000000" w:themeColor="text1"/>
          <w:sz w:val="22"/>
          <w:szCs w:val="22"/>
          <w:lang w:val="en-US"/>
        </w:rPr>
        <w:t>, J.</w:t>
      </w:r>
      <w:r w:rsidRPr="002917BD">
        <w:rPr>
          <w:rFonts w:ascii="Garamond" w:hAnsi="Garamond"/>
          <w:color w:val="000000" w:themeColor="text1"/>
          <w:sz w:val="22"/>
          <w:szCs w:val="22"/>
          <w:lang w:val="en-US"/>
        </w:rPr>
        <w:t xml:space="preserve"> &amp; </w:t>
      </w:r>
      <w:proofErr w:type="spellStart"/>
      <w:r w:rsidRPr="00811191">
        <w:rPr>
          <w:rFonts w:ascii="Garamond" w:eastAsia="Calibri" w:hAnsi="Garamond" w:cs="Microsoft Sans Serif"/>
          <w:smallCaps/>
          <w:color w:val="000000" w:themeColor="text1"/>
          <w:sz w:val="22"/>
          <w:szCs w:val="22"/>
          <w:lang w:val="en-US"/>
        </w:rPr>
        <w:t>Kahane</w:t>
      </w:r>
      <w:proofErr w:type="spellEnd"/>
      <w:r w:rsidRPr="00811191">
        <w:rPr>
          <w:rFonts w:ascii="Garamond" w:eastAsia="Calibri" w:hAnsi="Garamond" w:cs="Microsoft Sans Serif"/>
          <w:smallCaps/>
          <w:color w:val="000000" w:themeColor="text1"/>
          <w:sz w:val="22"/>
          <w:szCs w:val="22"/>
          <w:lang w:val="en-US"/>
        </w:rPr>
        <w:t>, G</w:t>
      </w:r>
      <w:r w:rsidRPr="002917BD">
        <w:rPr>
          <w:rFonts w:ascii="Garamond" w:hAnsi="Garamond"/>
          <w:color w:val="000000" w:themeColor="text1"/>
          <w:sz w:val="22"/>
          <w:szCs w:val="22"/>
          <w:lang w:val="en-US"/>
        </w:rPr>
        <w:t xml:space="preserve">.: </w:t>
      </w:r>
      <w:r w:rsidRPr="005153E3">
        <w:rPr>
          <w:rFonts w:ascii="Garamond" w:hAnsi="Garamond"/>
          <w:color w:val="000000" w:themeColor="text1"/>
          <w:sz w:val="22"/>
          <w:szCs w:val="22"/>
          <w:lang w:val="en-US"/>
        </w:rPr>
        <w:t>“The moral obligation to create children with the best chance of best life</w:t>
      </w:r>
      <w:r w:rsidR="0061280E" w:rsidRPr="005153E3">
        <w:rPr>
          <w:rFonts w:ascii="Garamond" w:hAnsi="Garamond"/>
          <w:color w:val="000000" w:themeColor="text1"/>
          <w:sz w:val="22"/>
          <w:szCs w:val="22"/>
          <w:lang w:val="en-US"/>
        </w:rPr>
        <w:t>”,</w:t>
      </w:r>
      <w:r w:rsidR="0061280E">
        <w:rPr>
          <w:rFonts w:ascii="Garamond" w:hAnsi="Garamond"/>
          <w:color w:val="000000" w:themeColor="text1"/>
          <w:sz w:val="22"/>
          <w:szCs w:val="22"/>
          <w:lang w:val="en-US"/>
        </w:rPr>
        <w:t xml:space="preserve"> </w:t>
      </w:r>
      <w:r w:rsidR="0061280E" w:rsidRPr="005153E3">
        <w:rPr>
          <w:rFonts w:ascii="Garamond" w:hAnsi="Garamond"/>
          <w:i/>
          <w:color w:val="000000" w:themeColor="text1"/>
          <w:sz w:val="22"/>
          <w:szCs w:val="22"/>
          <w:lang w:val="en-US"/>
        </w:rPr>
        <w:t>Bioethic</w:t>
      </w:r>
      <w:r w:rsidR="005153E3">
        <w:rPr>
          <w:rFonts w:ascii="Garamond" w:hAnsi="Garamond"/>
          <w:i/>
          <w:color w:val="000000" w:themeColor="text1"/>
          <w:sz w:val="22"/>
          <w:szCs w:val="22"/>
          <w:lang w:val="en-US"/>
        </w:rPr>
        <w:t>s</w:t>
      </w:r>
      <w:bookmarkStart w:id="0" w:name="_GoBack"/>
      <w:bookmarkEnd w:id="0"/>
      <w:r w:rsidR="0061280E">
        <w:rPr>
          <w:rFonts w:ascii="Garamond" w:hAnsi="Garamond"/>
          <w:color w:val="000000" w:themeColor="text1"/>
          <w:sz w:val="22"/>
          <w:szCs w:val="22"/>
          <w:lang w:val="en-US"/>
        </w:rPr>
        <w:t xml:space="preserve">, </w:t>
      </w:r>
      <w:proofErr w:type="spellStart"/>
      <w:r w:rsidR="0061280E">
        <w:rPr>
          <w:rFonts w:ascii="Garamond" w:hAnsi="Garamond"/>
          <w:color w:val="000000" w:themeColor="text1"/>
          <w:sz w:val="22"/>
          <w:szCs w:val="22"/>
          <w:lang w:val="en-US"/>
        </w:rPr>
        <w:t>núm</w:t>
      </w:r>
      <w:proofErr w:type="spellEnd"/>
      <w:r w:rsidR="0061280E">
        <w:rPr>
          <w:rFonts w:ascii="Garamond" w:hAnsi="Garamond"/>
          <w:color w:val="000000" w:themeColor="text1"/>
          <w:sz w:val="22"/>
          <w:szCs w:val="22"/>
          <w:lang w:val="en-US"/>
        </w:rPr>
        <w:t>. 23 (5), 2009.</w:t>
      </w:r>
    </w:p>
    <w:p w14:paraId="4B941199" w14:textId="77777777" w:rsidR="004E2FED" w:rsidRPr="002917BD" w:rsidRDefault="004E2FED" w:rsidP="004E2FED">
      <w:pPr>
        <w:pStyle w:val="Textonotapie"/>
        <w:jc w:val="both"/>
        <w:rPr>
          <w:rFonts w:ascii="Garamond" w:hAnsi="Garamond"/>
          <w:color w:val="000000" w:themeColor="text1"/>
          <w:sz w:val="22"/>
          <w:szCs w:val="22"/>
          <w:lang w:val="en-US"/>
        </w:rPr>
      </w:pPr>
    </w:p>
    <w:p w14:paraId="35640693" w14:textId="77777777" w:rsidR="005D32C4" w:rsidRPr="00811191" w:rsidRDefault="005D32C4">
      <w:pPr>
        <w:rPr>
          <w:color w:val="000000" w:themeColor="text1"/>
          <w:lang w:val="en-US"/>
        </w:rPr>
      </w:pPr>
    </w:p>
    <w:sectPr w:rsidR="005D32C4" w:rsidRPr="00811191" w:rsidSect="004E2FED">
      <w:headerReference w:type="even" r:id="rId9"/>
      <w:headerReference w:type="default" r:id="rId10"/>
      <w:footerReference w:type="default" r:id="rId11"/>
      <w:pgSz w:w="11900" w:h="16840"/>
      <w:pgMar w:top="2089" w:right="1977" w:bottom="1418" w:left="2127" w:header="709" w:footer="1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33C7A" w14:textId="77777777" w:rsidR="00085427" w:rsidRDefault="00085427" w:rsidP="00236EE8">
      <w:pPr>
        <w:spacing w:after="0" w:line="240" w:lineRule="auto"/>
      </w:pPr>
      <w:r>
        <w:separator/>
      </w:r>
    </w:p>
  </w:endnote>
  <w:endnote w:type="continuationSeparator" w:id="0">
    <w:p w14:paraId="79ED3C03" w14:textId="77777777" w:rsidR="00085427" w:rsidRDefault="00085427" w:rsidP="00236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528262"/>
      <w:docPartObj>
        <w:docPartGallery w:val="Page Numbers (Bottom of Page)"/>
        <w:docPartUnique/>
      </w:docPartObj>
    </w:sdtPr>
    <w:sdtEndPr>
      <w:rPr>
        <w:rFonts w:ascii="Garamond" w:hAnsi="Garamond"/>
        <w:sz w:val="24"/>
        <w:szCs w:val="24"/>
      </w:rPr>
    </w:sdtEndPr>
    <w:sdtContent>
      <w:p w14:paraId="40AADB73" w14:textId="77777777" w:rsidR="004E2FED" w:rsidRDefault="004E2FED">
        <w:pPr>
          <w:pStyle w:val="Piedepgina"/>
          <w:jc w:val="center"/>
        </w:pPr>
      </w:p>
      <w:p w14:paraId="75B19C4C" w14:textId="6853A253" w:rsidR="004E2FED" w:rsidRPr="00236EE8" w:rsidRDefault="004E2FED">
        <w:pPr>
          <w:pStyle w:val="Piedepgina"/>
          <w:jc w:val="center"/>
          <w:rPr>
            <w:rFonts w:ascii="Garamond" w:hAnsi="Garamond"/>
            <w:sz w:val="24"/>
            <w:szCs w:val="24"/>
          </w:rPr>
        </w:pPr>
        <w:r w:rsidRPr="00236EE8">
          <w:rPr>
            <w:rFonts w:ascii="Garamond" w:hAnsi="Garamond"/>
            <w:sz w:val="24"/>
            <w:szCs w:val="24"/>
          </w:rPr>
          <w:fldChar w:fldCharType="begin"/>
        </w:r>
        <w:r w:rsidRPr="00236EE8">
          <w:rPr>
            <w:rFonts w:ascii="Garamond" w:hAnsi="Garamond"/>
            <w:sz w:val="24"/>
            <w:szCs w:val="24"/>
          </w:rPr>
          <w:instrText>PAGE   \* MERGEFORMAT</w:instrText>
        </w:r>
        <w:r w:rsidRPr="00236EE8">
          <w:rPr>
            <w:rFonts w:ascii="Garamond" w:hAnsi="Garamond"/>
            <w:sz w:val="24"/>
            <w:szCs w:val="24"/>
          </w:rPr>
          <w:fldChar w:fldCharType="separate"/>
        </w:r>
        <w:r w:rsidR="005153E3">
          <w:rPr>
            <w:rFonts w:ascii="Garamond" w:hAnsi="Garamond"/>
            <w:noProof/>
            <w:sz w:val="24"/>
            <w:szCs w:val="24"/>
          </w:rPr>
          <w:t>14</w:t>
        </w:r>
        <w:r w:rsidRPr="00236EE8">
          <w:rPr>
            <w:rFonts w:ascii="Garamond" w:hAnsi="Garamond"/>
            <w:sz w:val="24"/>
            <w:szCs w:val="24"/>
          </w:rPr>
          <w:fldChar w:fldCharType="end"/>
        </w:r>
      </w:p>
    </w:sdtContent>
  </w:sdt>
  <w:p w14:paraId="39C6016D" w14:textId="77777777" w:rsidR="004E2FED" w:rsidRDefault="004E2F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81AE5" w14:textId="77777777" w:rsidR="00085427" w:rsidRDefault="00085427" w:rsidP="00236EE8">
      <w:pPr>
        <w:spacing w:after="0" w:line="240" w:lineRule="auto"/>
      </w:pPr>
      <w:r>
        <w:separator/>
      </w:r>
    </w:p>
  </w:footnote>
  <w:footnote w:type="continuationSeparator" w:id="0">
    <w:p w14:paraId="1021D694" w14:textId="77777777" w:rsidR="00085427" w:rsidRDefault="00085427" w:rsidP="00236EE8">
      <w:pPr>
        <w:spacing w:after="0" w:line="240" w:lineRule="auto"/>
      </w:pPr>
      <w:r>
        <w:continuationSeparator/>
      </w:r>
    </w:p>
  </w:footnote>
  <w:footnote w:id="1">
    <w:p w14:paraId="68A63945" w14:textId="74897300" w:rsidR="00811191" w:rsidRPr="00811191" w:rsidRDefault="00811191" w:rsidP="00811191">
      <w:pPr>
        <w:pStyle w:val="Textonotapie"/>
        <w:jc w:val="both"/>
        <w:rPr>
          <w:rFonts w:ascii="Garamond" w:hAnsi="Garamond"/>
        </w:rPr>
      </w:pPr>
      <w:r w:rsidRPr="00811191">
        <w:rPr>
          <w:rStyle w:val="Refdenotaalpie"/>
          <w:rFonts w:ascii="Garamond" w:hAnsi="Garamond"/>
        </w:rPr>
        <w:footnoteRef/>
      </w:r>
      <w:r w:rsidRPr="00811191">
        <w:rPr>
          <w:rFonts w:ascii="Garamond" w:hAnsi="Garamond"/>
        </w:rPr>
        <w:t xml:space="preserve"> Com a colaboração do Dr. Eduardo da Silva Figueiredo, Investigador do Centro de Direito Biomédico da Faculdade de Direito da Universidade de Coimbra.</w:t>
      </w:r>
    </w:p>
  </w:footnote>
  <w:footnote w:id="2">
    <w:p w14:paraId="41427DBC" w14:textId="4B35446C" w:rsidR="00A5116F" w:rsidRPr="004D0F27" w:rsidRDefault="00A5116F">
      <w:pPr>
        <w:pStyle w:val="Textonotapie"/>
        <w:rPr>
          <w:rFonts w:ascii="Garamond" w:hAnsi="Garamond"/>
        </w:rPr>
      </w:pPr>
      <w:r w:rsidRPr="004D0F27">
        <w:rPr>
          <w:rStyle w:val="Refdenotaalpie"/>
          <w:rFonts w:ascii="Garamond" w:hAnsi="Garamond"/>
        </w:rPr>
        <w:footnoteRef/>
      </w:r>
      <w:r w:rsidRPr="004D0F27">
        <w:rPr>
          <w:rFonts w:ascii="Garamond" w:hAnsi="Garamond"/>
        </w:rPr>
        <w:t xml:space="preserve"> </w:t>
      </w:r>
      <w:r w:rsidR="0004697A" w:rsidRPr="004D0F27">
        <w:rPr>
          <w:rFonts w:ascii="Garamond" w:hAnsi="Garamond"/>
        </w:rPr>
        <w:t xml:space="preserve">E-mail: </w:t>
      </w:r>
      <w:hyperlink r:id="rId1" w:history="1">
        <w:r w:rsidR="0004697A" w:rsidRPr="004D0F27">
          <w:rPr>
            <w:rStyle w:val="Hipervnculo"/>
            <w:rFonts w:ascii="Garamond" w:hAnsi="Garamond"/>
          </w:rPr>
          <w:t>andreper@fd.uc.pt</w:t>
        </w:r>
      </w:hyperlink>
      <w:r w:rsidR="0004697A" w:rsidRPr="004D0F27">
        <w:rPr>
          <w:rFonts w:ascii="Garamond" w:hAnsi="Garamond"/>
        </w:rPr>
        <w:t xml:space="preserve">; ORCID: </w:t>
      </w:r>
      <w:hyperlink r:id="rId2" w:history="1">
        <w:r w:rsidR="0004697A" w:rsidRPr="004D0F27">
          <w:rPr>
            <w:rStyle w:val="Hipervnculo"/>
            <w:rFonts w:ascii="Garamond" w:hAnsi="Garamond"/>
          </w:rPr>
          <w:t>https://orcid.org/0000-0001-9871-5298</w:t>
        </w:r>
      </w:hyperlink>
      <w:r w:rsidR="0004697A" w:rsidRPr="004D0F27">
        <w:rPr>
          <w:rFonts w:ascii="Garamond" w:hAnsi="Garamond"/>
        </w:rPr>
        <w:t xml:space="preserve"> </w:t>
      </w:r>
    </w:p>
  </w:footnote>
  <w:footnote w:id="3">
    <w:p w14:paraId="4B9E1979" w14:textId="7FE309B9" w:rsidR="004F1A8E" w:rsidRPr="004D0F27" w:rsidRDefault="004F1A8E" w:rsidP="004F1A8E">
      <w:pPr>
        <w:pStyle w:val="Textonotapie"/>
        <w:jc w:val="both"/>
        <w:rPr>
          <w:rFonts w:ascii="Garamond" w:hAnsi="Garamond"/>
        </w:rPr>
      </w:pPr>
      <w:r w:rsidRPr="004D0F27">
        <w:rPr>
          <w:rStyle w:val="Refdenotaalpie"/>
          <w:rFonts w:ascii="Garamond" w:hAnsi="Garamond"/>
        </w:rPr>
        <w:footnoteRef/>
      </w:r>
      <w:r w:rsidRPr="004D0F27">
        <w:rPr>
          <w:rFonts w:ascii="Garamond" w:hAnsi="Garamond"/>
        </w:rPr>
        <w:t xml:space="preserve">  Trabalho integrado nas atividades do Grupo de Investigação “Vulnerabilidade e Direito” do Instituto Jurídico da Faculdade de Direito da Universidade de Coimbra, no âmbito do Projeto “Desafios Sociais, Incerteza e Direito” (UID/DIR/04643/2013)</w:t>
      </w:r>
      <w:r w:rsidR="004D0F27">
        <w:rPr>
          <w:rFonts w:ascii="Garamond" w:hAnsi="Garamond"/>
        </w:rPr>
        <w:t>.</w:t>
      </w:r>
      <w:r w:rsidRPr="004D0F27">
        <w:rPr>
          <w:rFonts w:ascii="Garamond" w:hAnsi="Garamond"/>
        </w:rPr>
        <w:t> </w:t>
      </w:r>
    </w:p>
    <w:p w14:paraId="2F931E9C" w14:textId="2E71D716" w:rsidR="004F1A8E" w:rsidRDefault="004F1A8E">
      <w:pPr>
        <w:pStyle w:val="Textonotapie"/>
      </w:pPr>
    </w:p>
  </w:footnote>
  <w:footnote w:id="4">
    <w:p w14:paraId="64F9F78B" w14:textId="746D7612" w:rsidR="004E2FED" w:rsidRDefault="004E2FED" w:rsidP="004E2FED">
      <w:pPr>
        <w:pStyle w:val="Textonotapie"/>
        <w:jc w:val="both"/>
      </w:pPr>
      <w:r>
        <w:rPr>
          <w:rStyle w:val="Refdenotaalpie"/>
        </w:rPr>
        <w:footnoteRef/>
      </w:r>
      <w:r>
        <w:t xml:space="preserve"> </w:t>
      </w:r>
      <w:r w:rsidRPr="00AC4619">
        <w:rPr>
          <w:rFonts w:ascii="Garamond" w:hAnsi="Garamond"/>
          <w:sz w:val="22"/>
          <w:szCs w:val="22"/>
        </w:rPr>
        <w:t xml:space="preserve">Este artigo constitui a base da videoconferência por nós realizada a </w:t>
      </w:r>
      <w:r w:rsidRPr="00AC4619">
        <w:rPr>
          <w:rFonts w:ascii="Garamond" w:hAnsi="Garamond"/>
          <w:sz w:val="22"/>
          <w:szCs w:val="22"/>
        </w:rPr>
        <w:t>propósito do I Webcongresso Internacional de Direito Sanitário, organizado pela Fundação Oswaldo Cruz (Prodisa/Fiocruz Brasília), em parceria com a Associação Lusófona de Direito da Saúde (Aldis) e ocorrido nos dias 26 e 27 de Outubro de 2017. O tema do evento foi “O Direito e a Saúde Dialogando em Português”, tendo a nossa conferência sido designada pelo nome do presente artigo.</w:t>
      </w:r>
    </w:p>
  </w:footnote>
  <w:footnote w:id="5">
    <w:p w14:paraId="70E04DC5" w14:textId="46681A3D" w:rsidR="004E2FED" w:rsidRPr="002917BD" w:rsidRDefault="004E2FED" w:rsidP="00C51249">
      <w:pPr>
        <w:pStyle w:val="Textonotapie"/>
        <w:jc w:val="both"/>
        <w:rPr>
          <w:rFonts w:ascii="Garamond" w:hAnsi="Garamond"/>
          <w:color w:val="000000" w:themeColor="text1"/>
          <w:sz w:val="22"/>
          <w:szCs w:val="22"/>
        </w:rPr>
      </w:pPr>
      <w:r w:rsidRPr="002917BD">
        <w:rPr>
          <w:rStyle w:val="Refdenotaalpie"/>
          <w:rFonts w:ascii="Garamond" w:hAnsi="Garamond"/>
          <w:color w:val="000000" w:themeColor="text1"/>
          <w:sz w:val="22"/>
          <w:szCs w:val="22"/>
        </w:rPr>
        <w:footnoteRef/>
      </w:r>
      <w:r w:rsidRPr="002917BD">
        <w:rPr>
          <w:rFonts w:ascii="Garamond" w:hAnsi="Garamond"/>
          <w:color w:val="000000" w:themeColor="text1"/>
          <w:sz w:val="22"/>
          <w:szCs w:val="22"/>
        </w:rPr>
        <w:t xml:space="preserve"> Para uma melhor compreensão desta técnica e das suas potencialidades, sugerimos a leitura de </w:t>
      </w:r>
      <w:r w:rsidRPr="002917BD">
        <w:rPr>
          <w:rFonts w:ascii="Garamond" w:hAnsi="Garamond"/>
          <w:color w:val="000000" w:themeColor="text1"/>
          <w:sz w:val="22"/>
          <w:szCs w:val="22"/>
        </w:rPr>
        <w:t>um artigo de</w:t>
      </w:r>
      <w:r w:rsidRPr="002917BD">
        <w:rPr>
          <w:rFonts w:ascii="Garamond" w:eastAsia="Calibri" w:hAnsi="Garamond" w:cs="Microsoft Sans Serif"/>
          <w:smallCaps/>
          <w:color w:val="000000" w:themeColor="text1"/>
          <w:sz w:val="22"/>
          <w:szCs w:val="22"/>
        </w:rPr>
        <w:t xml:space="preserve"> Sander, J.</w:t>
      </w:r>
      <w:r w:rsidRPr="002917BD">
        <w:rPr>
          <w:rFonts w:ascii="Garamond" w:hAnsi="Garamond"/>
          <w:color w:val="000000" w:themeColor="text1"/>
          <w:sz w:val="22"/>
          <w:szCs w:val="22"/>
        </w:rPr>
        <w:t xml:space="preserve"> &amp; </w:t>
      </w:r>
      <w:r w:rsidRPr="002917BD">
        <w:rPr>
          <w:rFonts w:ascii="Garamond" w:eastAsia="Calibri" w:hAnsi="Garamond" w:cs="Microsoft Sans Serif"/>
          <w:smallCaps/>
          <w:color w:val="000000" w:themeColor="text1"/>
          <w:sz w:val="22"/>
          <w:szCs w:val="22"/>
        </w:rPr>
        <w:t xml:space="preserve">Joung, J. </w:t>
      </w:r>
      <w:r w:rsidRPr="002917BD">
        <w:rPr>
          <w:rFonts w:ascii="Garamond" w:eastAsia="Calibri" w:hAnsi="Garamond" w:cs="Microsoft Sans Serif"/>
          <w:smallCaps/>
          <w:color w:val="000000" w:themeColor="text1"/>
          <w:sz w:val="22"/>
          <w:szCs w:val="22"/>
        </w:rPr>
        <w:t>K.</w:t>
      </w:r>
      <w:r w:rsidRPr="002917BD">
        <w:rPr>
          <w:rFonts w:ascii="Garamond" w:hAnsi="Garamond"/>
          <w:color w:val="000000" w:themeColor="text1"/>
          <w:sz w:val="22"/>
          <w:szCs w:val="22"/>
        </w:rPr>
        <w:t xml:space="preserve">: </w:t>
      </w:r>
      <w:r w:rsidRPr="005153E3">
        <w:rPr>
          <w:rFonts w:ascii="Garamond" w:hAnsi="Garamond"/>
          <w:color w:val="000000" w:themeColor="text1"/>
          <w:sz w:val="22"/>
          <w:szCs w:val="22"/>
        </w:rPr>
        <w:t>“CRISPR-Cas Systems for editing, regulating and targeting genomes”,</w:t>
      </w:r>
      <w:r w:rsidRPr="002917BD">
        <w:rPr>
          <w:rFonts w:ascii="Garamond" w:hAnsi="Garamond"/>
          <w:color w:val="000000" w:themeColor="text1"/>
          <w:sz w:val="22"/>
          <w:szCs w:val="22"/>
        </w:rPr>
        <w:t xml:space="preserve"> </w:t>
      </w:r>
      <w:r w:rsidRPr="005153E3">
        <w:rPr>
          <w:rFonts w:ascii="Garamond" w:hAnsi="Garamond"/>
          <w:i/>
          <w:color w:val="000000" w:themeColor="text1"/>
          <w:sz w:val="22"/>
          <w:szCs w:val="22"/>
        </w:rPr>
        <w:t>Nature Biotechnology</w:t>
      </w:r>
      <w:r w:rsidRPr="002917BD">
        <w:rPr>
          <w:rFonts w:ascii="Garamond" w:hAnsi="Garamond"/>
          <w:color w:val="000000" w:themeColor="text1"/>
          <w:sz w:val="22"/>
          <w:szCs w:val="22"/>
        </w:rPr>
        <w:t xml:space="preserve">, 2014, núm. 32º, pp. 347-355. </w:t>
      </w:r>
    </w:p>
  </w:footnote>
  <w:footnote w:id="6">
    <w:p w14:paraId="6814709B" w14:textId="34026A2D" w:rsidR="004E2FED" w:rsidRPr="002917BD" w:rsidRDefault="004E2FED" w:rsidP="00C51249">
      <w:pPr>
        <w:pStyle w:val="Textonotapie"/>
        <w:jc w:val="both"/>
        <w:rPr>
          <w:rFonts w:ascii="Garamond" w:hAnsi="Garamond"/>
          <w:color w:val="000000" w:themeColor="text1"/>
          <w:sz w:val="22"/>
          <w:szCs w:val="22"/>
        </w:rPr>
      </w:pPr>
      <w:r w:rsidRPr="002917BD">
        <w:rPr>
          <w:rStyle w:val="Refdenotaalpie"/>
          <w:rFonts w:ascii="Garamond" w:hAnsi="Garamond"/>
          <w:color w:val="000000" w:themeColor="text1"/>
          <w:sz w:val="22"/>
          <w:szCs w:val="22"/>
        </w:rPr>
        <w:footnoteRef/>
      </w:r>
      <w:r w:rsidRPr="002917BD">
        <w:rPr>
          <w:rFonts w:ascii="Garamond" w:hAnsi="Garamond"/>
          <w:color w:val="000000" w:themeColor="text1"/>
          <w:sz w:val="22"/>
          <w:szCs w:val="22"/>
        </w:rPr>
        <w:t xml:space="preserve"> Para maiores desenvolvimentos, consulte-se </w:t>
      </w:r>
      <w:r w:rsidRPr="002917BD">
        <w:rPr>
          <w:rFonts w:ascii="Garamond" w:eastAsia="Calibri" w:hAnsi="Garamond" w:cs="Microsoft Sans Serif"/>
          <w:smallCaps/>
          <w:color w:val="000000" w:themeColor="text1"/>
          <w:sz w:val="22"/>
          <w:szCs w:val="22"/>
        </w:rPr>
        <w:t>Huang, J.</w:t>
      </w:r>
      <w:r w:rsidRPr="002917BD">
        <w:rPr>
          <w:rFonts w:ascii="Garamond" w:hAnsi="Garamond"/>
          <w:color w:val="000000" w:themeColor="text1"/>
          <w:sz w:val="22"/>
          <w:szCs w:val="22"/>
        </w:rPr>
        <w:t xml:space="preserve"> </w:t>
      </w:r>
      <w:r w:rsidRPr="002917BD">
        <w:rPr>
          <w:rFonts w:ascii="Garamond" w:hAnsi="Garamond"/>
          <w:color w:val="000000" w:themeColor="text1"/>
          <w:sz w:val="22"/>
          <w:szCs w:val="22"/>
        </w:rPr>
        <w:t>et al</w:t>
      </w:r>
      <w:r w:rsidRPr="005153E3">
        <w:rPr>
          <w:rFonts w:ascii="Garamond" w:hAnsi="Garamond"/>
          <w:color w:val="000000" w:themeColor="text1"/>
          <w:sz w:val="22"/>
          <w:szCs w:val="22"/>
        </w:rPr>
        <w:t>.: “CRISPR/cas9-mediated gene editing in human tripronuclear zygotes”,</w:t>
      </w:r>
      <w:r w:rsidRPr="002917BD">
        <w:rPr>
          <w:rFonts w:ascii="Garamond" w:hAnsi="Garamond"/>
          <w:color w:val="000000" w:themeColor="text1"/>
          <w:sz w:val="22"/>
          <w:szCs w:val="22"/>
        </w:rPr>
        <w:t xml:space="preserve"> </w:t>
      </w:r>
      <w:r w:rsidRPr="005153E3">
        <w:rPr>
          <w:rFonts w:ascii="Garamond" w:hAnsi="Garamond"/>
          <w:i/>
          <w:color w:val="000000" w:themeColor="text1"/>
          <w:sz w:val="22"/>
          <w:szCs w:val="22"/>
        </w:rPr>
        <w:t>Protein Cell</w:t>
      </w:r>
      <w:r w:rsidRPr="002917BD">
        <w:rPr>
          <w:rFonts w:ascii="Garamond" w:hAnsi="Garamond"/>
          <w:color w:val="000000" w:themeColor="text1"/>
          <w:sz w:val="22"/>
          <w:szCs w:val="22"/>
        </w:rPr>
        <w:t xml:space="preserve">, 2015, núm. 6º (5), pp. 363-372. </w:t>
      </w:r>
    </w:p>
  </w:footnote>
  <w:footnote w:id="7">
    <w:p w14:paraId="7330D5D4" w14:textId="3F5D26D6" w:rsidR="004E2FED" w:rsidRPr="002917BD" w:rsidRDefault="004E2FED" w:rsidP="00C51249">
      <w:pPr>
        <w:pStyle w:val="Textonotapie"/>
        <w:jc w:val="both"/>
        <w:rPr>
          <w:rFonts w:ascii="Garamond" w:hAnsi="Garamond"/>
          <w:color w:val="000000" w:themeColor="text1"/>
          <w:sz w:val="22"/>
          <w:szCs w:val="22"/>
          <w:lang w:val="en-US"/>
        </w:rPr>
      </w:pPr>
      <w:r w:rsidRPr="002917BD">
        <w:rPr>
          <w:rStyle w:val="Refdenotaalpie"/>
          <w:rFonts w:ascii="Garamond" w:hAnsi="Garamond"/>
          <w:color w:val="000000" w:themeColor="text1"/>
          <w:sz w:val="22"/>
          <w:szCs w:val="22"/>
        </w:rPr>
        <w:footnoteRef/>
      </w:r>
      <w:r w:rsidRPr="002917BD">
        <w:rPr>
          <w:rFonts w:ascii="Garamond" w:hAnsi="Garamond"/>
          <w:color w:val="000000" w:themeColor="text1"/>
          <w:sz w:val="22"/>
          <w:szCs w:val="22"/>
          <w:lang w:val="en-US"/>
        </w:rPr>
        <w:t xml:space="preserve">  </w:t>
      </w:r>
      <w:proofErr w:type="spellStart"/>
      <w:r w:rsidRPr="002917BD">
        <w:rPr>
          <w:rFonts w:ascii="Garamond" w:hAnsi="Garamond"/>
          <w:color w:val="000000" w:themeColor="text1"/>
          <w:sz w:val="22"/>
          <w:szCs w:val="22"/>
          <w:lang w:val="en-US"/>
        </w:rPr>
        <w:t>Veja</w:t>
      </w:r>
      <w:proofErr w:type="spellEnd"/>
      <w:r w:rsidRPr="002917BD">
        <w:rPr>
          <w:rFonts w:ascii="Garamond" w:hAnsi="Garamond"/>
          <w:color w:val="000000" w:themeColor="text1"/>
          <w:sz w:val="22"/>
          <w:szCs w:val="22"/>
          <w:lang w:val="en-US"/>
        </w:rPr>
        <w:t xml:space="preserve">-se </w:t>
      </w:r>
      <w:r w:rsidRPr="00811191">
        <w:rPr>
          <w:rFonts w:ascii="Garamond" w:eastAsia="Calibri" w:hAnsi="Garamond" w:cs="Microsoft Sans Serif"/>
          <w:smallCaps/>
          <w:color w:val="000000" w:themeColor="text1"/>
          <w:sz w:val="22"/>
          <w:szCs w:val="22"/>
          <w:lang w:val="en-US"/>
        </w:rPr>
        <w:t>Kang, X.</w:t>
      </w:r>
      <w:r w:rsidRPr="002917BD">
        <w:rPr>
          <w:rFonts w:ascii="Garamond" w:hAnsi="Garamond"/>
          <w:color w:val="000000" w:themeColor="text1"/>
          <w:sz w:val="22"/>
          <w:szCs w:val="22"/>
          <w:lang w:val="en-US"/>
        </w:rPr>
        <w:t xml:space="preserve"> et al.: </w:t>
      </w:r>
      <w:r w:rsidRPr="005153E3">
        <w:rPr>
          <w:rFonts w:ascii="Garamond" w:hAnsi="Garamond"/>
          <w:color w:val="000000" w:themeColor="text1"/>
          <w:sz w:val="22"/>
          <w:szCs w:val="22"/>
          <w:lang w:val="en-US"/>
        </w:rPr>
        <w:t>“Introducing precise genetic modifications into human 3PN embryos by CRISPR/</w:t>
      </w:r>
      <w:proofErr w:type="spellStart"/>
      <w:r w:rsidRPr="005153E3">
        <w:rPr>
          <w:rFonts w:ascii="Garamond" w:hAnsi="Garamond"/>
          <w:color w:val="000000" w:themeColor="text1"/>
          <w:sz w:val="22"/>
          <w:szCs w:val="22"/>
          <w:lang w:val="en-US"/>
        </w:rPr>
        <w:t>Cas</w:t>
      </w:r>
      <w:proofErr w:type="spellEnd"/>
      <w:r w:rsidRPr="005153E3">
        <w:rPr>
          <w:rFonts w:ascii="Garamond" w:hAnsi="Garamond"/>
          <w:color w:val="000000" w:themeColor="text1"/>
          <w:sz w:val="22"/>
          <w:szCs w:val="22"/>
          <w:lang w:val="en-US"/>
        </w:rPr>
        <w:t>-mediated genome editing”,</w:t>
      </w:r>
      <w:r w:rsidRPr="002917BD">
        <w:rPr>
          <w:rFonts w:ascii="Garamond" w:hAnsi="Garamond"/>
          <w:color w:val="000000" w:themeColor="text1"/>
          <w:sz w:val="22"/>
          <w:szCs w:val="22"/>
          <w:lang w:val="en-US"/>
        </w:rPr>
        <w:t xml:space="preserve"> </w:t>
      </w:r>
      <w:r w:rsidRPr="005153E3">
        <w:rPr>
          <w:rFonts w:ascii="Garamond" w:hAnsi="Garamond"/>
          <w:i/>
          <w:color w:val="000000" w:themeColor="text1"/>
          <w:sz w:val="22"/>
          <w:szCs w:val="22"/>
          <w:lang w:val="en-US"/>
        </w:rPr>
        <w:t>Journal of Assisted Reproduction and Genetics,</w:t>
      </w:r>
      <w:r w:rsidRPr="002917BD">
        <w:rPr>
          <w:rFonts w:ascii="Garamond" w:hAnsi="Garamond"/>
          <w:color w:val="000000" w:themeColor="text1"/>
          <w:sz w:val="22"/>
          <w:szCs w:val="22"/>
          <w:lang w:val="en-US"/>
        </w:rPr>
        <w:t xml:space="preserve"> 2016, </w:t>
      </w:r>
      <w:proofErr w:type="spellStart"/>
      <w:r w:rsidRPr="002917BD">
        <w:rPr>
          <w:rFonts w:ascii="Garamond" w:hAnsi="Garamond"/>
          <w:color w:val="000000" w:themeColor="text1"/>
          <w:sz w:val="22"/>
          <w:szCs w:val="22"/>
          <w:lang w:val="en-US"/>
        </w:rPr>
        <w:t>núm</w:t>
      </w:r>
      <w:proofErr w:type="spellEnd"/>
      <w:r w:rsidRPr="002917BD">
        <w:rPr>
          <w:rFonts w:ascii="Garamond" w:hAnsi="Garamond"/>
          <w:color w:val="000000" w:themeColor="text1"/>
          <w:sz w:val="22"/>
          <w:szCs w:val="22"/>
          <w:lang w:val="en-US"/>
        </w:rPr>
        <w:t>. 33º, pp. 581-588.</w:t>
      </w:r>
    </w:p>
  </w:footnote>
  <w:footnote w:id="8">
    <w:p w14:paraId="338818F5" w14:textId="77777777" w:rsidR="004E2FED" w:rsidRPr="002917BD" w:rsidRDefault="004E2FED" w:rsidP="00C51249">
      <w:pPr>
        <w:pStyle w:val="Textonotapie"/>
        <w:jc w:val="both"/>
        <w:rPr>
          <w:rFonts w:ascii="Garamond" w:hAnsi="Garamond"/>
          <w:color w:val="000000" w:themeColor="text1"/>
          <w:sz w:val="22"/>
          <w:szCs w:val="22"/>
        </w:rPr>
      </w:pPr>
      <w:r w:rsidRPr="002917BD">
        <w:rPr>
          <w:rStyle w:val="Refdenotaalpie"/>
          <w:rFonts w:ascii="Garamond" w:hAnsi="Garamond"/>
          <w:color w:val="000000" w:themeColor="text1"/>
          <w:sz w:val="22"/>
          <w:szCs w:val="22"/>
        </w:rPr>
        <w:footnoteRef/>
      </w:r>
      <w:r w:rsidRPr="002917BD">
        <w:rPr>
          <w:rFonts w:ascii="Garamond" w:hAnsi="Garamond"/>
          <w:color w:val="000000" w:themeColor="text1"/>
          <w:sz w:val="22"/>
          <w:szCs w:val="22"/>
        </w:rPr>
        <w:t xml:space="preserve"> Notícia disponível em “http://www.sciencemag.org/news/2017/07/first-us-team-gene-edit-human-embryos-revealed”. </w:t>
      </w:r>
    </w:p>
  </w:footnote>
  <w:footnote w:id="9">
    <w:p w14:paraId="07323B0F" w14:textId="77777777" w:rsidR="004E2FED" w:rsidRPr="002917BD" w:rsidRDefault="004E2FED" w:rsidP="00C51249">
      <w:pPr>
        <w:pStyle w:val="Textonotapie"/>
        <w:jc w:val="both"/>
        <w:rPr>
          <w:rFonts w:ascii="Garamond" w:hAnsi="Garamond"/>
          <w:color w:val="000000" w:themeColor="text1"/>
          <w:sz w:val="22"/>
          <w:szCs w:val="22"/>
        </w:rPr>
      </w:pPr>
      <w:r w:rsidRPr="002917BD">
        <w:rPr>
          <w:rStyle w:val="Refdenotaalpie"/>
          <w:rFonts w:ascii="Garamond" w:hAnsi="Garamond"/>
          <w:color w:val="000000" w:themeColor="text1"/>
          <w:sz w:val="22"/>
          <w:szCs w:val="22"/>
        </w:rPr>
        <w:footnoteRef/>
      </w:r>
      <w:r w:rsidRPr="002917BD">
        <w:rPr>
          <w:rFonts w:ascii="Garamond" w:hAnsi="Garamond"/>
          <w:color w:val="000000" w:themeColor="text1"/>
          <w:sz w:val="22"/>
          <w:szCs w:val="22"/>
        </w:rPr>
        <w:t xml:space="preserve"> </w:t>
      </w:r>
      <w:r w:rsidRPr="00F5324F">
        <w:rPr>
          <w:rFonts w:ascii="Garamond" w:hAnsi="Garamond"/>
          <w:sz w:val="22"/>
          <w:szCs w:val="22"/>
        </w:rPr>
        <w:t xml:space="preserve">Ver “https://elpais.com/elpais/2017/07/28/ciencia/1501254013_284569.html”. Note-se que a notícia alerta para o facto de que cada injeção administrada ao paciente pode oscilar entre os 250 mil e os 500 mil euros. </w:t>
      </w:r>
    </w:p>
  </w:footnote>
  <w:footnote w:id="10">
    <w:p w14:paraId="2D106FF0" w14:textId="015DEDB7" w:rsidR="004E2FED" w:rsidRPr="002917BD" w:rsidRDefault="004E2FED" w:rsidP="00C51249">
      <w:pPr>
        <w:pStyle w:val="Textonotapie"/>
        <w:jc w:val="both"/>
        <w:rPr>
          <w:rFonts w:ascii="Garamond" w:hAnsi="Garamond"/>
          <w:color w:val="000000" w:themeColor="text1"/>
          <w:sz w:val="22"/>
          <w:szCs w:val="22"/>
        </w:rPr>
      </w:pPr>
      <w:r w:rsidRPr="002917BD">
        <w:rPr>
          <w:rStyle w:val="Refdenotaalpie"/>
          <w:rFonts w:ascii="Garamond" w:hAnsi="Garamond"/>
          <w:color w:val="000000" w:themeColor="text1"/>
          <w:sz w:val="22"/>
          <w:szCs w:val="22"/>
        </w:rPr>
        <w:footnoteRef/>
      </w:r>
      <w:r w:rsidRPr="002917BD">
        <w:rPr>
          <w:rFonts w:ascii="Garamond" w:hAnsi="Garamond"/>
          <w:color w:val="000000" w:themeColor="text1"/>
          <w:sz w:val="22"/>
          <w:szCs w:val="22"/>
        </w:rPr>
        <w:t xml:space="preserve"> Estamos a referir-nos a uma das suas </w:t>
      </w:r>
      <w:r w:rsidRPr="002917BD">
        <w:rPr>
          <w:rFonts w:ascii="Garamond" w:hAnsi="Garamond"/>
          <w:color w:val="000000" w:themeColor="text1"/>
          <w:sz w:val="22"/>
          <w:szCs w:val="22"/>
        </w:rPr>
        <w:t xml:space="preserve">mais recentes obras: </w:t>
      </w:r>
      <w:r w:rsidRPr="002917BD">
        <w:rPr>
          <w:rFonts w:ascii="Garamond" w:eastAsia="Calibri" w:hAnsi="Garamond" w:cs="Microsoft Sans Serif"/>
          <w:smallCaps/>
          <w:color w:val="000000" w:themeColor="text1"/>
          <w:sz w:val="22"/>
          <w:szCs w:val="22"/>
        </w:rPr>
        <w:t>Harari, Y. N.</w:t>
      </w:r>
      <w:r w:rsidRPr="002917BD">
        <w:rPr>
          <w:rFonts w:ascii="Garamond" w:hAnsi="Garamond"/>
          <w:color w:val="000000" w:themeColor="text1"/>
          <w:sz w:val="22"/>
          <w:szCs w:val="22"/>
        </w:rPr>
        <w:t xml:space="preserve">: </w:t>
      </w:r>
      <w:r w:rsidRPr="002917BD">
        <w:rPr>
          <w:rFonts w:ascii="Garamond" w:hAnsi="Garamond"/>
          <w:i/>
          <w:color w:val="000000" w:themeColor="text1"/>
          <w:sz w:val="22"/>
          <w:szCs w:val="22"/>
        </w:rPr>
        <w:t>Homo Deus: história breve do amanhã</w:t>
      </w:r>
      <w:r w:rsidRPr="002917BD">
        <w:rPr>
          <w:rFonts w:ascii="Garamond" w:hAnsi="Garamond"/>
          <w:color w:val="000000" w:themeColor="text1"/>
          <w:sz w:val="22"/>
          <w:szCs w:val="22"/>
        </w:rPr>
        <w:t xml:space="preserve">, Elsinore, 2017.  </w:t>
      </w:r>
    </w:p>
  </w:footnote>
  <w:footnote w:id="11">
    <w:p w14:paraId="6AA31A95" w14:textId="2E9590D9" w:rsidR="004E2FED" w:rsidRPr="002917BD" w:rsidRDefault="004E2FED" w:rsidP="00C51249">
      <w:pPr>
        <w:pStyle w:val="Textonotapie"/>
        <w:jc w:val="both"/>
        <w:rPr>
          <w:rFonts w:ascii="Garamond" w:hAnsi="Garamond"/>
          <w:color w:val="000000" w:themeColor="text1"/>
          <w:sz w:val="22"/>
          <w:szCs w:val="22"/>
        </w:rPr>
      </w:pPr>
      <w:r w:rsidRPr="002917BD">
        <w:rPr>
          <w:rStyle w:val="Refdenotaalpie"/>
          <w:rFonts w:ascii="Garamond" w:hAnsi="Garamond"/>
          <w:color w:val="000000" w:themeColor="text1"/>
          <w:sz w:val="22"/>
          <w:szCs w:val="22"/>
        </w:rPr>
        <w:footnoteRef/>
      </w:r>
      <w:r w:rsidRPr="002917BD">
        <w:rPr>
          <w:rFonts w:ascii="Garamond" w:hAnsi="Garamond"/>
          <w:color w:val="000000" w:themeColor="text1"/>
          <w:sz w:val="22"/>
          <w:szCs w:val="22"/>
        </w:rPr>
        <w:t xml:space="preserve"> Veja-se, a </w:t>
      </w:r>
      <w:r w:rsidRPr="002917BD">
        <w:rPr>
          <w:rFonts w:ascii="Garamond" w:hAnsi="Garamond"/>
          <w:color w:val="000000" w:themeColor="text1"/>
          <w:sz w:val="22"/>
          <w:szCs w:val="22"/>
        </w:rPr>
        <w:t xml:space="preserve">título de exemplo, </w:t>
      </w:r>
      <w:r w:rsidRPr="002917BD">
        <w:rPr>
          <w:rFonts w:ascii="Garamond" w:eastAsia="Calibri" w:hAnsi="Garamond" w:cs="Microsoft Sans Serif"/>
          <w:smallCaps/>
          <w:color w:val="000000" w:themeColor="text1"/>
          <w:sz w:val="22"/>
          <w:szCs w:val="22"/>
        </w:rPr>
        <w:t>Fukuyama, F.:</w:t>
      </w:r>
      <w:r w:rsidRPr="002917BD">
        <w:rPr>
          <w:rFonts w:ascii="Garamond" w:hAnsi="Garamond"/>
          <w:color w:val="000000" w:themeColor="text1"/>
          <w:sz w:val="22"/>
          <w:szCs w:val="22"/>
        </w:rPr>
        <w:t xml:space="preserve"> </w:t>
      </w:r>
      <w:r w:rsidRPr="002917BD">
        <w:rPr>
          <w:rFonts w:ascii="Garamond" w:hAnsi="Garamond"/>
          <w:i/>
          <w:color w:val="000000" w:themeColor="text1"/>
          <w:sz w:val="22"/>
          <w:szCs w:val="22"/>
        </w:rPr>
        <w:t>Our Posthuman Future: consequences of the biotechnology revolution</w:t>
      </w:r>
      <w:r w:rsidRPr="002917BD">
        <w:rPr>
          <w:rFonts w:ascii="Garamond" w:hAnsi="Garamond"/>
          <w:color w:val="000000" w:themeColor="text1"/>
          <w:sz w:val="22"/>
          <w:szCs w:val="22"/>
        </w:rPr>
        <w:t xml:space="preserve">, Profile Books LTD, Londres, 2002.  </w:t>
      </w:r>
    </w:p>
  </w:footnote>
  <w:footnote w:id="12">
    <w:p w14:paraId="0E3FC283" w14:textId="270DA6EC" w:rsidR="004E2FED" w:rsidRPr="002917BD" w:rsidRDefault="004E2FED" w:rsidP="00C51249">
      <w:pPr>
        <w:pStyle w:val="Textonotapie"/>
        <w:jc w:val="both"/>
        <w:rPr>
          <w:rFonts w:ascii="Garamond" w:hAnsi="Garamond"/>
          <w:color w:val="000000" w:themeColor="text1"/>
          <w:sz w:val="22"/>
          <w:szCs w:val="22"/>
          <w:lang w:val="en-US"/>
        </w:rPr>
      </w:pPr>
      <w:r w:rsidRPr="002917BD">
        <w:rPr>
          <w:rStyle w:val="Refdenotaalpie"/>
          <w:rFonts w:ascii="Garamond" w:hAnsi="Garamond"/>
          <w:color w:val="000000" w:themeColor="text1"/>
          <w:sz w:val="22"/>
          <w:szCs w:val="22"/>
        </w:rPr>
        <w:footnoteRef/>
      </w:r>
      <w:r w:rsidRPr="002917BD">
        <w:rPr>
          <w:rFonts w:ascii="Garamond" w:hAnsi="Garamond"/>
          <w:color w:val="000000" w:themeColor="text1"/>
          <w:sz w:val="22"/>
          <w:szCs w:val="22"/>
          <w:lang w:val="en-US"/>
        </w:rPr>
        <w:t xml:space="preserve"> </w:t>
      </w:r>
      <w:proofErr w:type="spellStart"/>
      <w:r w:rsidRPr="002917BD">
        <w:rPr>
          <w:rFonts w:ascii="Garamond" w:hAnsi="Garamond"/>
          <w:color w:val="000000" w:themeColor="text1"/>
          <w:sz w:val="22"/>
          <w:szCs w:val="22"/>
          <w:lang w:val="en-US"/>
        </w:rPr>
        <w:t>Destaca</w:t>
      </w:r>
      <w:proofErr w:type="spellEnd"/>
      <w:r w:rsidRPr="002917BD">
        <w:rPr>
          <w:rFonts w:ascii="Garamond" w:hAnsi="Garamond"/>
          <w:color w:val="000000" w:themeColor="text1"/>
          <w:sz w:val="22"/>
          <w:szCs w:val="22"/>
          <w:lang w:val="en-US"/>
        </w:rPr>
        <w:t xml:space="preserve">-se </w:t>
      </w:r>
      <w:proofErr w:type="spellStart"/>
      <w:r w:rsidRPr="00811191">
        <w:rPr>
          <w:rFonts w:ascii="Garamond" w:eastAsia="Calibri" w:hAnsi="Garamond" w:cs="Microsoft Sans Serif"/>
          <w:smallCaps/>
          <w:color w:val="000000" w:themeColor="text1"/>
          <w:sz w:val="22"/>
          <w:szCs w:val="22"/>
          <w:lang w:val="en-US"/>
        </w:rPr>
        <w:t>Habermas</w:t>
      </w:r>
      <w:proofErr w:type="spellEnd"/>
      <w:r w:rsidRPr="00811191">
        <w:rPr>
          <w:rFonts w:ascii="Garamond" w:eastAsia="Calibri" w:hAnsi="Garamond" w:cs="Microsoft Sans Serif"/>
          <w:smallCaps/>
          <w:color w:val="000000" w:themeColor="text1"/>
          <w:sz w:val="22"/>
          <w:szCs w:val="22"/>
          <w:lang w:val="en-US"/>
        </w:rPr>
        <w:t>, J.:</w:t>
      </w:r>
      <w:r w:rsidRPr="002917BD">
        <w:rPr>
          <w:rFonts w:ascii="Garamond" w:hAnsi="Garamond"/>
          <w:color w:val="000000" w:themeColor="text1"/>
          <w:sz w:val="22"/>
          <w:szCs w:val="22"/>
          <w:lang w:val="en-US"/>
        </w:rPr>
        <w:t xml:space="preserve"> </w:t>
      </w:r>
      <w:r w:rsidRPr="002917BD">
        <w:rPr>
          <w:rFonts w:ascii="Garamond" w:hAnsi="Garamond"/>
          <w:i/>
          <w:color w:val="000000" w:themeColor="text1"/>
          <w:sz w:val="22"/>
          <w:szCs w:val="22"/>
          <w:lang w:val="en-US"/>
        </w:rPr>
        <w:t>The Future of Human Nature</w:t>
      </w:r>
      <w:r w:rsidRPr="002917BD">
        <w:rPr>
          <w:rFonts w:ascii="Garamond" w:hAnsi="Garamond"/>
          <w:color w:val="000000" w:themeColor="text1"/>
          <w:sz w:val="22"/>
          <w:szCs w:val="22"/>
          <w:lang w:val="en-US"/>
        </w:rPr>
        <w:t xml:space="preserve">, Polity Press, Cambridge, UK, 2003.  </w:t>
      </w:r>
    </w:p>
  </w:footnote>
  <w:footnote w:id="13">
    <w:p w14:paraId="3F15E326" w14:textId="3EF06D58" w:rsidR="004E2FED" w:rsidRPr="002917BD" w:rsidRDefault="004E2FED" w:rsidP="00C51249">
      <w:pPr>
        <w:pStyle w:val="Textonotapie"/>
        <w:jc w:val="both"/>
        <w:rPr>
          <w:rFonts w:ascii="Garamond" w:hAnsi="Garamond"/>
          <w:color w:val="000000" w:themeColor="text1"/>
          <w:sz w:val="22"/>
          <w:szCs w:val="22"/>
          <w:lang w:val="en-US"/>
        </w:rPr>
      </w:pPr>
      <w:r w:rsidRPr="002917BD">
        <w:rPr>
          <w:rStyle w:val="Refdenotaalpie"/>
          <w:rFonts w:ascii="Garamond" w:hAnsi="Garamond"/>
          <w:color w:val="000000" w:themeColor="text1"/>
          <w:sz w:val="22"/>
          <w:szCs w:val="22"/>
        </w:rPr>
        <w:footnoteRef/>
      </w:r>
      <w:r w:rsidRPr="002917BD">
        <w:rPr>
          <w:rFonts w:ascii="Garamond" w:hAnsi="Garamond"/>
          <w:color w:val="000000" w:themeColor="text1"/>
          <w:sz w:val="22"/>
          <w:szCs w:val="22"/>
          <w:lang w:val="en-US"/>
        </w:rPr>
        <w:t xml:space="preserve"> </w:t>
      </w:r>
      <w:proofErr w:type="spellStart"/>
      <w:r w:rsidRPr="002917BD">
        <w:rPr>
          <w:rFonts w:ascii="Garamond" w:hAnsi="Garamond"/>
          <w:color w:val="000000" w:themeColor="text1"/>
          <w:sz w:val="22"/>
          <w:szCs w:val="22"/>
          <w:lang w:val="en-US"/>
        </w:rPr>
        <w:t>Veja</w:t>
      </w:r>
      <w:proofErr w:type="spellEnd"/>
      <w:r w:rsidRPr="002917BD">
        <w:rPr>
          <w:rFonts w:ascii="Garamond" w:hAnsi="Garamond"/>
          <w:color w:val="000000" w:themeColor="text1"/>
          <w:sz w:val="22"/>
          <w:szCs w:val="22"/>
          <w:lang w:val="en-US"/>
        </w:rPr>
        <w:t xml:space="preserve">-se, </w:t>
      </w:r>
      <w:proofErr w:type="spellStart"/>
      <w:r w:rsidRPr="002917BD">
        <w:rPr>
          <w:rFonts w:ascii="Garamond" w:hAnsi="Garamond"/>
          <w:color w:val="000000" w:themeColor="text1"/>
          <w:sz w:val="22"/>
          <w:szCs w:val="22"/>
          <w:lang w:val="en-US"/>
        </w:rPr>
        <w:t>por</w:t>
      </w:r>
      <w:proofErr w:type="spellEnd"/>
      <w:r w:rsidRPr="002917BD">
        <w:rPr>
          <w:rFonts w:ascii="Garamond" w:hAnsi="Garamond"/>
          <w:color w:val="000000" w:themeColor="text1"/>
          <w:sz w:val="22"/>
          <w:szCs w:val="22"/>
          <w:lang w:val="en-US"/>
        </w:rPr>
        <w:t xml:space="preserve"> </w:t>
      </w:r>
      <w:proofErr w:type="spellStart"/>
      <w:r w:rsidRPr="002917BD">
        <w:rPr>
          <w:rFonts w:ascii="Garamond" w:hAnsi="Garamond"/>
          <w:color w:val="000000" w:themeColor="text1"/>
          <w:sz w:val="22"/>
          <w:szCs w:val="22"/>
          <w:lang w:val="en-US"/>
        </w:rPr>
        <w:t>exemplo</w:t>
      </w:r>
      <w:proofErr w:type="spellEnd"/>
      <w:r w:rsidRPr="002917BD">
        <w:rPr>
          <w:rFonts w:ascii="Garamond" w:hAnsi="Garamond"/>
          <w:color w:val="000000" w:themeColor="text1"/>
          <w:sz w:val="22"/>
          <w:szCs w:val="22"/>
          <w:lang w:val="en-US"/>
        </w:rPr>
        <w:t xml:space="preserve">, </w:t>
      </w:r>
      <w:proofErr w:type="spellStart"/>
      <w:r w:rsidRPr="00811191">
        <w:rPr>
          <w:rFonts w:ascii="Garamond" w:eastAsia="Calibri" w:hAnsi="Garamond" w:cs="Microsoft Sans Serif"/>
          <w:smallCaps/>
          <w:color w:val="000000" w:themeColor="text1"/>
          <w:sz w:val="22"/>
          <w:szCs w:val="22"/>
          <w:lang w:val="en-US"/>
        </w:rPr>
        <w:t>Savulescu</w:t>
      </w:r>
      <w:proofErr w:type="spellEnd"/>
      <w:r w:rsidRPr="00811191">
        <w:rPr>
          <w:rFonts w:ascii="Garamond" w:eastAsia="Calibri" w:hAnsi="Garamond" w:cs="Microsoft Sans Serif"/>
          <w:smallCaps/>
          <w:color w:val="000000" w:themeColor="text1"/>
          <w:sz w:val="22"/>
          <w:szCs w:val="22"/>
          <w:lang w:val="en-US"/>
        </w:rPr>
        <w:t>, J.:</w:t>
      </w:r>
      <w:r w:rsidRPr="002917BD">
        <w:rPr>
          <w:rFonts w:ascii="Garamond" w:hAnsi="Garamond"/>
          <w:color w:val="000000" w:themeColor="text1"/>
          <w:sz w:val="22"/>
          <w:szCs w:val="22"/>
          <w:lang w:val="en-US"/>
        </w:rPr>
        <w:t xml:space="preserve"> </w:t>
      </w:r>
      <w:r w:rsidRPr="005153E3">
        <w:rPr>
          <w:rFonts w:ascii="Garamond" w:hAnsi="Garamond"/>
          <w:color w:val="000000" w:themeColor="text1"/>
          <w:sz w:val="22"/>
          <w:szCs w:val="22"/>
          <w:lang w:val="en-US"/>
        </w:rPr>
        <w:t xml:space="preserve">“Procreative </w:t>
      </w:r>
      <w:proofErr w:type="spellStart"/>
      <w:r w:rsidRPr="005153E3">
        <w:rPr>
          <w:rFonts w:ascii="Garamond" w:hAnsi="Garamond"/>
          <w:color w:val="000000" w:themeColor="text1"/>
          <w:sz w:val="22"/>
          <w:szCs w:val="22"/>
          <w:lang w:val="en-US"/>
        </w:rPr>
        <w:t>beneficience</w:t>
      </w:r>
      <w:proofErr w:type="spellEnd"/>
      <w:r w:rsidRPr="005153E3">
        <w:rPr>
          <w:rFonts w:ascii="Garamond" w:hAnsi="Garamond"/>
          <w:color w:val="000000" w:themeColor="text1"/>
          <w:sz w:val="22"/>
          <w:szCs w:val="22"/>
          <w:lang w:val="en-US"/>
        </w:rPr>
        <w:t xml:space="preserve">: why we should select the best children”, </w:t>
      </w:r>
      <w:r w:rsidRPr="005153E3">
        <w:rPr>
          <w:rFonts w:ascii="Garamond" w:hAnsi="Garamond"/>
          <w:i/>
          <w:color w:val="000000" w:themeColor="text1"/>
          <w:sz w:val="22"/>
          <w:szCs w:val="22"/>
          <w:lang w:val="en-US"/>
        </w:rPr>
        <w:t>Bioethics</w:t>
      </w:r>
      <w:r w:rsidRPr="002917BD">
        <w:rPr>
          <w:rFonts w:ascii="Garamond" w:hAnsi="Garamond"/>
          <w:color w:val="000000" w:themeColor="text1"/>
          <w:sz w:val="22"/>
          <w:szCs w:val="22"/>
          <w:lang w:val="en-US"/>
        </w:rPr>
        <w:t xml:space="preserve">, 2001, </w:t>
      </w:r>
      <w:proofErr w:type="spellStart"/>
      <w:r w:rsidRPr="002917BD">
        <w:rPr>
          <w:rFonts w:ascii="Garamond" w:hAnsi="Garamond"/>
          <w:color w:val="000000" w:themeColor="text1"/>
          <w:sz w:val="22"/>
          <w:szCs w:val="22"/>
          <w:lang w:val="en-US"/>
        </w:rPr>
        <w:t>núm</w:t>
      </w:r>
      <w:proofErr w:type="spellEnd"/>
      <w:r w:rsidRPr="002917BD">
        <w:rPr>
          <w:rFonts w:ascii="Garamond" w:hAnsi="Garamond"/>
          <w:color w:val="000000" w:themeColor="text1"/>
          <w:sz w:val="22"/>
          <w:szCs w:val="22"/>
          <w:lang w:val="en-US"/>
        </w:rPr>
        <w:t xml:space="preserve">. </w:t>
      </w:r>
      <w:proofErr w:type="gramStart"/>
      <w:r w:rsidRPr="002917BD">
        <w:rPr>
          <w:rFonts w:ascii="Garamond" w:hAnsi="Garamond"/>
          <w:color w:val="000000" w:themeColor="text1"/>
          <w:sz w:val="22"/>
          <w:szCs w:val="22"/>
          <w:lang w:val="en-US"/>
        </w:rPr>
        <w:t>15</w:t>
      </w:r>
      <w:proofErr w:type="gramEnd"/>
      <w:r w:rsidRPr="002917BD">
        <w:rPr>
          <w:rFonts w:ascii="Garamond" w:hAnsi="Garamond"/>
          <w:color w:val="000000" w:themeColor="text1"/>
          <w:sz w:val="22"/>
          <w:szCs w:val="22"/>
          <w:lang w:val="en-US"/>
        </w:rPr>
        <w:t xml:space="preserve">º (5-6), pp. 413-426; </w:t>
      </w:r>
      <w:proofErr w:type="spellStart"/>
      <w:r w:rsidRPr="002917BD">
        <w:rPr>
          <w:rFonts w:ascii="Garamond" w:hAnsi="Garamond"/>
          <w:color w:val="000000" w:themeColor="text1"/>
          <w:sz w:val="22"/>
          <w:szCs w:val="22"/>
          <w:lang w:val="en-US"/>
        </w:rPr>
        <w:t>ou</w:t>
      </w:r>
      <w:proofErr w:type="spellEnd"/>
      <w:r w:rsidRPr="002917BD">
        <w:rPr>
          <w:rFonts w:ascii="Garamond" w:hAnsi="Garamond"/>
          <w:color w:val="000000" w:themeColor="text1"/>
          <w:sz w:val="22"/>
          <w:szCs w:val="22"/>
          <w:lang w:val="en-US"/>
        </w:rPr>
        <w:t xml:space="preserve"> </w:t>
      </w:r>
      <w:proofErr w:type="spellStart"/>
      <w:r w:rsidRPr="002917BD">
        <w:rPr>
          <w:rFonts w:ascii="Garamond" w:hAnsi="Garamond"/>
          <w:color w:val="000000" w:themeColor="text1"/>
          <w:sz w:val="22"/>
          <w:szCs w:val="22"/>
          <w:lang w:val="en-US"/>
        </w:rPr>
        <w:t>ainda</w:t>
      </w:r>
      <w:proofErr w:type="spellEnd"/>
      <w:r w:rsidRPr="002917BD">
        <w:rPr>
          <w:rFonts w:ascii="Garamond" w:hAnsi="Garamond"/>
          <w:color w:val="000000" w:themeColor="text1"/>
          <w:sz w:val="22"/>
          <w:szCs w:val="22"/>
          <w:lang w:val="en-US"/>
        </w:rPr>
        <w:t xml:space="preserve"> </w:t>
      </w:r>
      <w:proofErr w:type="spellStart"/>
      <w:r w:rsidRPr="00811191">
        <w:rPr>
          <w:rFonts w:ascii="Garamond" w:eastAsia="Calibri" w:hAnsi="Garamond" w:cs="Microsoft Sans Serif"/>
          <w:smallCaps/>
          <w:color w:val="000000" w:themeColor="text1"/>
          <w:sz w:val="22"/>
          <w:szCs w:val="22"/>
          <w:lang w:val="en-US"/>
        </w:rPr>
        <w:t>Savulescu</w:t>
      </w:r>
      <w:proofErr w:type="spellEnd"/>
      <w:r w:rsidRPr="00811191">
        <w:rPr>
          <w:rFonts w:ascii="Garamond" w:eastAsia="Calibri" w:hAnsi="Garamond" w:cs="Microsoft Sans Serif"/>
          <w:smallCaps/>
          <w:color w:val="000000" w:themeColor="text1"/>
          <w:sz w:val="22"/>
          <w:szCs w:val="22"/>
          <w:lang w:val="en-US"/>
        </w:rPr>
        <w:t>, J.</w:t>
      </w:r>
      <w:r w:rsidRPr="002917BD">
        <w:rPr>
          <w:rFonts w:ascii="Garamond" w:hAnsi="Garamond"/>
          <w:color w:val="000000" w:themeColor="text1"/>
          <w:sz w:val="22"/>
          <w:szCs w:val="22"/>
          <w:lang w:val="en-US"/>
        </w:rPr>
        <w:t xml:space="preserve"> &amp; </w:t>
      </w:r>
      <w:proofErr w:type="spellStart"/>
      <w:r w:rsidRPr="00811191">
        <w:rPr>
          <w:rFonts w:ascii="Garamond" w:eastAsia="Calibri" w:hAnsi="Garamond" w:cs="Microsoft Sans Serif"/>
          <w:smallCaps/>
          <w:color w:val="000000" w:themeColor="text1"/>
          <w:sz w:val="22"/>
          <w:szCs w:val="22"/>
          <w:lang w:val="en-US"/>
        </w:rPr>
        <w:t>Kahane</w:t>
      </w:r>
      <w:proofErr w:type="spellEnd"/>
      <w:r w:rsidRPr="00811191">
        <w:rPr>
          <w:rFonts w:ascii="Garamond" w:eastAsia="Calibri" w:hAnsi="Garamond" w:cs="Microsoft Sans Serif"/>
          <w:smallCaps/>
          <w:color w:val="000000" w:themeColor="text1"/>
          <w:sz w:val="22"/>
          <w:szCs w:val="22"/>
          <w:lang w:val="en-US"/>
        </w:rPr>
        <w:t>, G</w:t>
      </w:r>
      <w:r w:rsidRPr="002917BD">
        <w:rPr>
          <w:rFonts w:ascii="Garamond" w:hAnsi="Garamond"/>
          <w:color w:val="000000" w:themeColor="text1"/>
          <w:sz w:val="22"/>
          <w:szCs w:val="22"/>
          <w:lang w:val="en-US"/>
        </w:rPr>
        <w:t xml:space="preserve">.: </w:t>
      </w:r>
      <w:r w:rsidRPr="005153E3">
        <w:rPr>
          <w:rFonts w:ascii="Garamond" w:hAnsi="Garamond"/>
          <w:color w:val="000000" w:themeColor="text1"/>
          <w:sz w:val="22"/>
          <w:szCs w:val="22"/>
          <w:lang w:val="en-US"/>
        </w:rPr>
        <w:t xml:space="preserve">“The moral obligation to create children with the best chance of best life”, </w:t>
      </w:r>
      <w:r w:rsidRPr="005153E3">
        <w:rPr>
          <w:rFonts w:ascii="Garamond" w:hAnsi="Garamond"/>
          <w:i/>
          <w:color w:val="000000" w:themeColor="text1"/>
          <w:sz w:val="22"/>
          <w:szCs w:val="22"/>
          <w:lang w:val="en-US"/>
        </w:rPr>
        <w:t>Bioethics</w:t>
      </w:r>
      <w:r w:rsidRPr="002917BD">
        <w:rPr>
          <w:rFonts w:ascii="Garamond" w:hAnsi="Garamond"/>
          <w:color w:val="000000" w:themeColor="text1"/>
          <w:sz w:val="22"/>
          <w:szCs w:val="22"/>
          <w:lang w:val="en-US"/>
        </w:rPr>
        <w:t xml:space="preserve">, 2009, </w:t>
      </w:r>
      <w:proofErr w:type="spellStart"/>
      <w:r w:rsidRPr="002917BD">
        <w:rPr>
          <w:rFonts w:ascii="Garamond" w:hAnsi="Garamond"/>
          <w:color w:val="000000" w:themeColor="text1"/>
          <w:sz w:val="22"/>
          <w:szCs w:val="22"/>
          <w:lang w:val="en-US"/>
        </w:rPr>
        <w:t>núm</w:t>
      </w:r>
      <w:proofErr w:type="spellEnd"/>
      <w:r w:rsidRPr="002917BD">
        <w:rPr>
          <w:rFonts w:ascii="Garamond" w:hAnsi="Garamond"/>
          <w:color w:val="000000" w:themeColor="text1"/>
          <w:sz w:val="22"/>
          <w:szCs w:val="22"/>
          <w:lang w:val="en-US"/>
        </w:rPr>
        <w:t xml:space="preserve">. 23 (5), pp. 274-290. </w:t>
      </w:r>
    </w:p>
  </w:footnote>
  <w:footnote w:id="14">
    <w:p w14:paraId="45B7EE30" w14:textId="77777777" w:rsidR="004E2FED" w:rsidRPr="002917BD" w:rsidRDefault="004E2FED" w:rsidP="00C51249">
      <w:pPr>
        <w:pStyle w:val="Textonotapie"/>
        <w:jc w:val="both"/>
        <w:rPr>
          <w:rFonts w:ascii="Garamond" w:hAnsi="Garamond"/>
          <w:color w:val="000000" w:themeColor="text1"/>
          <w:sz w:val="22"/>
          <w:szCs w:val="22"/>
        </w:rPr>
      </w:pPr>
      <w:r w:rsidRPr="002917BD">
        <w:rPr>
          <w:rStyle w:val="Refdenotaalpie"/>
          <w:rFonts w:ascii="Garamond" w:hAnsi="Garamond"/>
          <w:color w:val="000000" w:themeColor="text1"/>
          <w:sz w:val="22"/>
          <w:szCs w:val="22"/>
        </w:rPr>
        <w:footnoteRef/>
      </w:r>
      <w:r w:rsidRPr="002917BD">
        <w:rPr>
          <w:rFonts w:ascii="Garamond" w:hAnsi="Garamond"/>
          <w:color w:val="000000" w:themeColor="text1"/>
          <w:sz w:val="22"/>
          <w:szCs w:val="22"/>
        </w:rPr>
        <w:t xml:space="preserve"> Referimo-nos, </w:t>
      </w:r>
      <w:r w:rsidRPr="002917BD">
        <w:rPr>
          <w:rFonts w:ascii="Garamond" w:hAnsi="Garamond"/>
          <w:color w:val="000000" w:themeColor="text1"/>
          <w:sz w:val="22"/>
          <w:szCs w:val="22"/>
        </w:rPr>
        <w:t xml:space="preserve">essencialmente, ao seu art. 7.º, onde pode ler-se: “Em particular, ninguém será submetido sem o seu livre consentimento a experiências médicas ou científicas”.  </w:t>
      </w:r>
    </w:p>
  </w:footnote>
  <w:footnote w:id="15">
    <w:p w14:paraId="3C3988EB" w14:textId="77777777" w:rsidR="004E2FED" w:rsidRPr="002917BD" w:rsidRDefault="004E2FED" w:rsidP="00C51249">
      <w:pPr>
        <w:pStyle w:val="Textonotapie"/>
        <w:jc w:val="both"/>
        <w:rPr>
          <w:rFonts w:ascii="Garamond" w:hAnsi="Garamond"/>
          <w:color w:val="000000" w:themeColor="text1"/>
          <w:sz w:val="22"/>
          <w:szCs w:val="22"/>
        </w:rPr>
      </w:pPr>
      <w:r w:rsidRPr="002917BD">
        <w:rPr>
          <w:rStyle w:val="Refdenotaalpie"/>
          <w:rFonts w:ascii="Garamond" w:hAnsi="Garamond"/>
          <w:color w:val="000000" w:themeColor="text1"/>
          <w:sz w:val="22"/>
          <w:szCs w:val="22"/>
        </w:rPr>
        <w:footnoteRef/>
      </w:r>
      <w:r w:rsidRPr="002917BD">
        <w:rPr>
          <w:rFonts w:ascii="Garamond" w:hAnsi="Garamond"/>
          <w:color w:val="000000" w:themeColor="text1"/>
          <w:sz w:val="22"/>
          <w:szCs w:val="22"/>
        </w:rPr>
        <w:t xml:space="preserve"> Disponível para consulta no seguinte sítio da web: https://cioms.ch/wp-content/uploads/2017/01/WEB-CIOMS-EthicalGuidelines.pdf. </w:t>
      </w:r>
    </w:p>
  </w:footnote>
  <w:footnote w:id="16">
    <w:p w14:paraId="06468547" w14:textId="77777777" w:rsidR="004E2FED" w:rsidRPr="002917BD" w:rsidRDefault="004E2FED" w:rsidP="00C51249">
      <w:pPr>
        <w:pStyle w:val="Textonotapie"/>
        <w:jc w:val="both"/>
        <w:rPr>
          <w:rFonts w:ascii="Garamond" w:hAnsi="Garamond"/>
          <w:color w:val="000000" w:themeColor="text1"/>
          <w:sz w:val="22"/>
          <w:szCs w:val="22"/>
        </w:rPr>
      </w:pPr>
      <w:r w:rsidRPr="002917BD">
        <w:rPr>
          <w:rStyle w:val="Refdenotaalpie"/>
          <w:rFonts w:ascii="Garamond" w:hAnsi="Garamond"/>
          <w:color w:val="000000" w:themeColor="text1"/>
          <w:sz w:val="22"/>
          <w:szCs w:val="22"/>
        </w:rPr>
        <w:footnoteRef/>
      </w:r>
      <w:r w:rsidRPr="002917BD">
        <w:rPr>
          <w:rFonts w:ascii="Garamond" w:hAnsi="Garamond"/>
          <w:color w:val="000000" w:themeColor="text1"/>
          <w:sz w:val="22"/>
          <w:szCs w:val="22"/>
        </w:rPr>
        <w:t xml:space="preserve">  A mencionada lei regula, essencialmente, as questões relacionadas com ensaios clínicos de medicamentos, ensaios com dispositivos médicos, terapias não convencionais, estudo clínico de regimes alimentares ou estudos clínicos sem intervenção. </w:t>
      </w:r>
    </w:p>
  </w:footnote>
  <w:footnote w:id="17">
    <w:p w14:paraId="5A73A977" w14:textId="62E79BDB" w:rsidR="004E2FED" w:rsidRPr="002917BD" w:rsidRDefault="004E2FED" w:rsidP="004B24AC">
      <w:pPr>
        <w:pStyle w:val="Textonotapie"/>
        <w:jc w:val="both"/>
        <w:rPr>
          <w:rFonts w:ascii="Garamond" w:hAnsi="Garamond"/>
          <w:color w:val="000000" w:themeColor="text1"/>
          <w:sz w:val="22"/>
          <w:szCs w:val="22"/>
        </w:rPr>
      </w:pPr>
      <w:r w:rsidRPr="002917BD">
        <w:rPr>
          <w:rStyle w:val="Refdenotaalpie"/>
          <w:rFonts w:ascii="Garamond" w:hAnsi="Garamond"/>
          <w:color w:val="000000" w:themeColor="text1"/>
          <w:sz w:val="22"/>
          <w:szCs w:val="22"/>
        </w:rPr>
        <w:footnoteRef/>
      </w:r>
      <w:r w:rsidRPr="002917BD">
        <w:rPr>
          <w:rFonts w:ascii="Garamond" w:hAnsi="Garamond"/>
          <w:color w:val="000000" w:themeColor="text1"/>
          <w:sz w:val="22"/>
          <w:szCs w:val="22"/>
        </w:rPr>
        <w:t xml:space="preserve">  Mesmo no seio da doutrina portuguesa, e apesar do </w:t>
      </w:r>
      <w:r w:rsidRPr="002917BD">
        <w:rPr>
          <w:rFonts w:ascii="Garamond" w:hAnsi="Garamond"/>
          <w:color w:val="000000" w:themeColor="text1"/>
          <w:sz w:val="22"/>
          <w:szCs w:val="22"/>
        </w:rPr>
        <w:t xml:space="preserve">sentido literal do art. 66.º do CC, existe quem entenda que o nasciturus é dotado de personalidade jurídica – ver </w:t>
      </w:r>
      <w:r w:rsidRPr="002917BD">
        <w:rPr>
          <w:rFonts w:ascii="Garamond" w:eastAsia="Calibri" w:hAnsi="Garamond" w:cs="Microsoft Sans Serif"/>
          <w:smallCaps/>
          <w:color w:val="000000" w:themeColor="text1"/>
          <w:sz w:val="22"/>
          <w:szCs w:val="22"/>
        </w:rPr>
        <w:t>Oliveira Ascensão, J.:</w:t>
      </w:r>
      <w:r w:rsidRPr="00811191">
        <w:rPr>
          <w:rFonts w:ascii="Garamond" w:hAnsi="Garamond"/>
          <w:color w:val="000000" w:themeColor="text1"/>
          <w:sz w:val="22"/>
          <w:szCs w:val="22"/>
        </w:rPr>
        <w:t xml:space="preserve"> </w:t>
      </w:r>
      <w:r w:rsidRPr="002917BD">
        <w:rPr>
          <w:rFonts w:ascii="Garamond" w:hAnsi="Garamond"/>
          <w:color w:val="000000" w:themeColor="text1"/>
          <w:sz w:val="22"/>
          <w:szCs w:val="22"/>
        </w:rPr>
        <w:t xml:space="preserve"> </w:t>
      </w:r>
      <w:r w:rsidRPr="002917BD">
        <w:rPr>
          <w:rFonts w:ascii="Garamond" w:hAnsi="Garamond"/>
          <w:i/>
          <w:color w:val="000000" w:themeColor="text1"/>
          <w:sz w:val="22"/>
          <w:szCs w:val="22"/>
        </w:rPr>
        <w:t>Estudos de Direito da Bioética</w:t>
      </w:r>
      <w:r w:rsidRPr="002917BD">
        <w:rPr>
          <w:rFonts w:ascii="Garamond" w:hAnsi="Garamond"/>
          <w:color w:val="000000" w:themeColor="text1"/>
          <w:sz w:val="22"/>
          <w:szCs w:val="22"/>
        </w:rPr>
        <w:t xml:space="preserve">, Vol. II, Almedina, Portugal, 2008, p. 26. </w:t>
      </w:r>
    </w:p>
  </w:footnote>
  <w:footnote w:id="18">
    <w:p w14:paraId="22392EAC" w14:textId="6A530230" w:rsidR="004E2FED" w:rsidRPr="002917BD" w:rsidRDefault="004E2FED" w:rsidP="00193247">
      <w:pPr>
        <w:pStyle w:val="Textonotapie"/>
        <w:jc w:val="both"/>
        <w:rPr>
          <w:rFonts w:ascii="Garamond" w:hAnsi="Garamond"/>
          <w:color w:val="000000" w:themeColor="text1"/>
          <w:sz w:val="22"/>
          <w:szCs w:val="22"/>
        </w:rPr>
      </w:pPr>
      <w:r w:rsidRPr="002917BD">
        <w:rPr>
          <w:rStyle w:val="Refdenotaalpie"/>
          <w:rFonts w:ascii="Garamond" w:hAnsi="Garamond"/>
          <w:color w:val="000000" w:themeColor="text1"/>
          <w:sz w:val="22"/>
          <w:szCs w:val="22"/>
        </w:rPr>
        <w:footnoteRef/>
      </w:r>
      <w:r w:rsidRPr="002917BD">
        <w:rPr>
          <w:rFonts w:ascii="Garamond" w:hAnsi="Garamond"/>
          <w:color w:val="000000" w:themeColor="text1"/>
          <w:sz w:val="22"/>
          <w:szCs w:val="22"/>
        </w:rPr>
        <w:t xml:space="preserve"> Os crimes contra a vida estão </w:t>
      </w:r>
      <w:r w:rsidRPr="002917BD">
        <w:rPr>
          <w:rFonts w:ascii="Garamond" w:hAnsi="Garamond"/>
          <w:color w:val="000000" w:themeColor="text1"/>
          <w:sz w:val="22"/>
          <w:szCs w:val="22"/>
        </w:rPr>
        <w:t xml:space="preserve">previstos entre o art. 131.º a 139.º do nosso Código Penal; já os crimes contra a vida intra-uterina surgem previstos desde o art. 140.º ao art. 142.º do mesmo. </w:t>
      </w:r>
    </w:p>
  </w:footnote>
  <w:footnote w:id="19">
    <w:p w14:paraId="06C03A4E" w14:textId="356271C7" w:rsidR="004E2FED" w:rsidRPr="002917BD" w:rsidRDefault="004E2FED" w:rsidP="00193247">
      <w:pPr>
        <w:pStyle w:val="Textonotapie"/>
        <w:jc w:val="both"/>
        <w:rPr>
          <w:rFonts w:ascii="Garamond" w:hAnsi="Garamond"/>
          <w:color w:val="000000" w:themeColor="text1"/>
          <w:sz w:val="22"/>
          <w:szCs w:val="22"/>
        </w:rPr>
      </w:pPr>
      <w:r w:rsidRPr="002917BD">
        <w:rPr>
          <w:rStyle w:val="Refdenotaalpie"/>
          <w:rFonts w:ascii="Garamond" w:hAnsi="Garamond"/>
          <w:color w:val="000000" w:themeColor="text1"/>
          <w:sz w:val="22"/>
          <w:szCs w:val="22"/>
        </w:rPr>
        <w:footnoteRef/>
      </w:r>
      <w:r w:rsidRPr="002917BD">
        <w:rPr>
          <w:rFonts w:ascii="Garamond" w:hAnsi="Garamond"/>
          <w:color w:val="000000" w:themeColor="text1"/>
          <w:sz w:val="22"/>
          <w:szCs w:val="22"/>
        </w:rPr>
        <w:t xml:space="preserve"> Destacam-se os seguintes acórdãos do Tribunal Constitucional Português: Acórdão TC n.º 25/84, de 23 de Abril (a propósito da descriminalização do aborto em certos casos: crimes contra a liberdade sexual, riscos para a saúde ou vida da mãe, malformações severas do embrião); Acórdão TC n.º 85/85, de 29 de Maio (a propósito de questões similares relacionadas com a descriminalização do aborto); Acórdão TC n.º 288/98, de 17 de Abril (a propósito do primeiro referendo sobre o aborto); Acórdão TC n.º 617/2006, de 15 de Novembro (a propósito do segundo referendo sobre o aborto); e Acórdão TC n.º 101/2009, de 3 de Março (a propósito </w:t>
      </w:r>
      <w:r w:rsidRPr="002917BD">
        <w:rPr>
          <w:rFonts w:ascii="Garamond" w:hAnsi="Garamond"/>
          <w:color w:val="000000" w:themeColor="text1"/>
          <w:sz w:val="22"/>
          <w:szCs w:val="22"/>
        </w:rPr>
        <w:t xml:space="preserve">da constitucionalidade do art. 9.º da lei reguladora da Procriação Medicamente Assistida – Lei 32/2006, de 26 de Julho ). </w:t>
      </w:r>
    </w:p>
  </w:footnote>
  <w:footnote w:id="20">
    <w:p w14:paraId="17897032" w14:textId="45999C70" w:rsidR="004E2FED" w:rsidRPr="002917BD" w:rsidRDefault="004E2FED" w:rsidP="00C51249">
      <w:pPr>
        <w:pStyle w:val="Textonotapie"/>
        <w:jc w:val="both"/>
        <w:rPr>
          <w:rFonts w:ascii="Garamond" w:hAnsi="Garamond"/>
          <w:color w:val="000000" w:themeColor="text1"/>
          <w:sz w:val="22"/>
          <w:szCs w:val="22"/>
        </w:rPr>
      </w:pPr>
      <w:r w:rsidRPr="002917BD">
        <w:rPr>
          <w:rStyle w:val="Refdenotaalpie"/>
          <w:rFonts w:ascii="Garamond" w:hAnsi="Garamond"/>
          <w:color w:val="000000" w:themeColor="text1"/>
          <w:sz w:val="22"/>
          <w:szCs w:val="22"/>
        </w:rPr>
        <w:footnoteRef/>
      </w:r>
      <w:r w:rsidRPr="002917BD">
        <w:rPr>
          <w:rFonts w:ascii="Garamond" w:hAnsi="Garamond"/>
          <w:color w:val="000000" w:themeColor="text1"/>
          <w:sz w:val="22"/>
          <w:szCs w:val="22"/>
        </w:rPr>
        <w:t xml:space="preserve"> E note-se, como afirmam Gomes Canotilho e Vital Moreira, “a </w:t>
      </w:r>
      <w:r w:rsidRPr="002917BD">
        <w:rPr>
          <w:rFonts w:ascii="Garamond" w:hAnsi="Garamond"/>
          <w:color w:val="000000" w:themeColor="text1"/>
          <w:sz w:val="22"/>
          <w:szCs w:val="22"/>
        </w:rPr>
        <w:t xml:space="preserve">proteção da vida intra-uterina não tem de ser idêntica em todas as fases do seu desenvolvimento, desde a formação do zigoto até ao nascimento”. Neste sentido, ver </w:t>
      </w:r>
      <w:r w:rsidRPr="002917BD">
        <w:rPr>
          <w:rFonts w:ascii="Garamond" w:eastAsia="Calibri" w:hAnsi="Garamond" w:cs="Microsoft Sans Serif"/>
          <w:smallCaps/>
          <w:color w:val="000000" w:themeColor="text1"/>
          <w:sz w:val="22"/>
          <w:szCs w:val="22"/>
        </w:rPr>
        <w:t>Gomes Canotilho, J. J. &amp; Moreira, V.</w:t>
      </w:r>
      <w:r w:rsidRPr="002917BD">
        <w:rPr>
          <w:rFonts w:ascii="Garamond" w:hAnsi="Garamond"/>
          <w:color w:val="000000" w:themeColor="text1"/>
          <w:sz w:val="22"/>
          <w:szCs w:val="22"/>
        </w:rPr>
        <w:t xml:space="preserve">: </w:t>
      </w:r>
      <w:r w:rsidRPr="002917BD">
        <w:rPr>
          <w:rFonts w:ascii="Garamond" w:hAnsi="Garamond"/>
          <w:i/>
          <w:color w:val="000000" w:themeColor="text1"/>
          <w:sz w:val="22"/>
          <w:szCs w:val="22"/>
        </w:rPr>
        <w:t>Constituição da República Portuguesa Anotada – Vol</w:t>
      </w:r>
      <w:r w:rsidRPr="002917BD">
        <w:rPr>
          <w:rFonts w:ascii="Garamond" w:hAnsi="Garamond"/>
          <w:color w:val="000000" w:themeColor="text1"/>
          <w:sz w:val="22"/>
          <w:szCs w:val="22"/>
        </w:rPr>
        <w:t xml:space="preserve"> </w:t>
      </w:r>
      <w:r w:rsidRPr="002917BD">
        <w:rPr>
          <w:rFonts w:ascii="Garamond" w:hAnsi="Garamond"/>
          <w:i/>
          <w:color w:val="000000" w:themeColor="text1"/>
          <w:sz w:val="22"/>
          <w:szCs w:val="22"/>
        </w:rPr>
        <w:t>I</w:t>
      </w:r>
      <w:r w:rsidRPr="002917BD">
        <w:rPr>
          <w:rFonts w:ascii="Garamond" w:hAnsi="Garamond"/>
          <w:color w:val="000000" w:themeColor="text1"/>
          <w:sz w:val="22"/>
          <w:szCs w:val="22"/>
        </w:rPr>
        <w:t xml:space="preserve">, 4ª ed., Coimbra Editora, Coimbra, 2014, p. 449. </w:t>
      </w:r>
    </w:p>
  </w:footnote>
  <w:footnote w:id="21">
    <w:p w14:paraId="0EA1E7F0" w14:textId="77777777" w:rsidR="004E2FED" w:rsidRPr="002917BD" w:rsidRDefault="004E2FED" w:rsidP="00C51249">
      <w:pPr>
        <w:pStyle w:val="Textonotapie"/>
        <w:jc w:val="both"/>
        <w:rPr>
          <w:rFonts w:ascii="Garamond" w:hAnsi="Garamond"/>
          <w:color w:val="000000" w:themeColor="text1"/>
          <w:sz w:val="22"/>
          <w:szCs w:val="22"/>
        </w:rPr>
      </w:pPr>
      <w:r w:rsidRPr="002917BD">
        <w:rPr>
          <w:rStyle w:val="Refdenotaalpie"/>
          <w:rFonts w:ascii="Garamond" w:hAnsi="Garamond"/>
          <w:color w:val="000000" w:themeColor="text1"/>
          <w:sz w:val="22"/>
          <w:szCs w:val="22"/>
        </w:rPr>
        <w:footnoteRef/>
      </w:r>
      <w:r w:rsidRPr="002917BD">
        <w:rPr>
          <w:rFonts w:ascii="Garamond" w:hAnsi="Garamond"/>
          <w:color w:val="000000" w:themeColor="text1"/>
          <w:sz w:val="22"/>
          <w:szCs w:val="22"/>
        </w:rPr>
        <w:t xml:space="preserve"> A própria Convenção de Oviedo de 1997 admite a pesquisa cientifica realizada em embriões in vitro. </w:t>
      </w:r>
      <w:r w:rsidRPr="002917BD">
        <w:rPr>
          <w:rFonts w:ascii="Garamond" w:hAnsi="Garamond"/>
          <w:color w:val="000000" w:themeColor="text1"/>
          <w:sz w:val="22"/>
          <w:szCs w:val="22"/>
        </w:rPr>
        <w:t xml:space="preserve">Veja-se o seu art. 18.º: “1- Quando a pesquisa em embriões in vitro é admitida por lei, esta garantirá uma proteção adequada do embrião.; 2- A criação de embriões humanos com fins de investigação é proibida.” </w:t>
      </w:r>
    </w:p>
  </w:footnote>
  <w:footnote w:id="22">
    <w:p w14:paraId="744B9762" w14:textId="26C30A97" w:rsidR="004E2FED" w:rsidRPr="002917BD" w:rsidRDefault="004E2FED" w:rsidP="00C51249">
      <w:pPr>
        <w:pStyle w:val="Textonotapie"/>
        <w:jc w:val="both"/>
        <w:rPr>
          <w:rFonts w:ascii="Garamond" w:hAnsi="Garamond"/>
          <w:color w:val="000000" w:themeColor="text1"/>
          <w:sz w:val="22"/>
          <w:szCs w:val="22"/>
          <w:lang w:val="en-US"/>
        </w:rPr>
      </w:pPr>
      <w:r w:rsidRPr="002917BD">
        <w:rPr>
          <w:rStyle w:val="Refdenotaalpie"/>
          <w:rFonts w:ascii="Garamond" w:hAnsi="Garamond"/>
          <w:color w:val="000000" w:themeColor="text1"/>
          <w:sz w:val="22"/>
          <w:szCs w:val="22"/>
        </w:rPr>
        <w:footnoteRef/>
      </w:r>
      <w:r w:rsidRPr="002917BD">
        <w:rPr>
          <w:rFonts w:ascii="Garamond" w:hAnsi="Garamond"/>
          <w:color w:val="000000" w:themeColor="text1"/>
          <w:sz w:val="22"/>
          <w:szCs w:val="22"/>
        </w:rPr>
        <w:t xml:space="preserve">  </w:t>
      </w:r>
      <w:r w:rsidRPr="002917BD">
        <w:rPr>
          <w:rFonts w:ascii="Garamond" w:hAnsi="Garamond"/>
          <w:color w:val="000000" w:themeColor="text1"/>
          <w:sz w:val="22"/>
          <w:szCs w:val="22"/>
        </w:rPr>
        <w:t xml:space="preserve">Sobre </w:t>
      </w:r>
      <w:r w:rsidRPr="002917BD">
        <w:rPr>
          <w:rFonts w:ascii="Garamond" w:hAnsi="Garamond"/>
          <w:color w:val="000000" w:themeColor="text1"/>
          <w:sz w:val="22"/>
          <w:szCs w:val="22"/>
        </w:rPr>
        <w:t xml:space="preserve">esta temática, veja-se </w:t>
      </w:r>
      <w:r w:rsidRPr="002917BD">
        <w:rPr>
          <w:rFonts w:ascii="Garamond" w:eastAsia="Calibri" w:hAnsi="Garamond" w:cs="Microsoft Sans Serif"/>
          <w:smallCaps/>
          <w:color w:val="000000" w:themeColor="text1"/>
          <w:sz w:val="22"/>
          <w:szCs w:val="22"/>
        </w:rPr>
        <w:t>Sánchez, F</w:t>
      </w:r>
      <w:r w:rsidRPr="002917BD">
        <w:rPr>
          <w:rFonts w:ascii="Garamond" w:hAnsi="Garamond"/>
          <w:color w:val="000000" w:themeColor="text1"/>
          <w:sz w:val="22"/>
          <w:szCs w:val="22"/>
        </w:rPr>
        <w:t xml:space="preserve">.: </w:t>
      </w:r>
      <w:r w:rsidRPr="005153E3">
        <w:rPr>
          <w:rFonts w:ascii="Garamond" w:hAnsi="Garamond"/>
          <w:color w:val="000000" w:themeColor="text1"/>
          <w:sz w:val="22"/>
          <w:szCs w:val="22"/>
        </w:rPr>
        <w:t xml:space="preserve">“Diagnóstico Genético Embrionario y Eugenesia: un reto para el derecho sanitário”, </w:t>
      </w:r>
      <w:r w:rsidRPr="005153E3">
        <w:rPr>
          <w:rFonts w:ascii="Garamond" w:hAnsi="Garamond"/>
          <w:i/>
          <w:color w:val="000000" w:themeColor="text1"/>
          <w:sz w:val="22"/>
          <w:szCs w:val="22"/>
        </w:rPr>
        <w:t>DS</w:t>
      </w:r>
      <w:r w:rsidRPr="002917BD">
        <w:rPr>
          <w:rFonts w:ascii="Garamond" w:hAnsi="Garamond"/>
          <w:color w:val="000000" w:themeColor="text1"/>
          <w:sz w:val="22"/>
          <w:szCs w:val="22"/>
        </w:rPr>
        <w:t xml:space="preserve">, 2007, núm. 15º (1), pp. 86 e ss.; e ainda </w:t>
      </w:r>
      <w:r w:rsidRPr="002917BD">
        <w:rPr>
          <w:rFonts w:ascii="Garamond" w:eastAsia="Calibri" w:hAnsi="Garamond" w:cs="Microsoft Sans Serif"/>
          <w:smallCaps/>
          <w:color w:val="000000" w:themeColor="text1"/>
          <w:sz w:val="22"/>
          <w:szCs w:val="22"/>
        </w:rPr>
        <w:t>Beriain, I</w:t>
      </w:r>
      <w:r w:rsidRPr="002917BD">
        <w:rPr>
          <w:rFonts w:ascii="Garamond" w:hAnsi="Garamond"/>
          <w:color w:val="000000" w:themeColor="text1"/>
          <w:sz w:val="22"/>
          <w:szCs w:val="22"/>
        </w:rPr>
        <w:t xml:space="preserve">., &amp; </w:t>
      </w:r>
      <w:r w:rsidRPr="002917BD">
        <w:rPr>
          <w:rFonts w:ascii="Garamond" w:eastAsia="Calibri" w:hAnsi="Garamond" w:cs="Microsoft Sans Serif"/>
          <w:smallCaps/>
          <w:color w:val="000000" w:themeColor="text1"/>
          <w:sz w:val="22"/>
          <w:szCs w:val="22"/>
        </w:rPr>
        <w:t>Del Cano, A. M.:</w:t>
      </w:r>
      <w:r w:rsidRPr="002917BD">
        <w:rPr>
          <w:rFonts w:ascii="Garamond" w:hAnsi="Garamond"/>
          <w:color w:val="000000" w:themeColor="text1"/>
          <w:sz w:val="22"/>
          <w:szCs w:val="22"/>
        </w:rPr>
        <w:t xml:space="preserve"> </w:t>
      </w:r>
      <w:r w:rsidRPr="005153E3">
        <w:rPr>
          <w:rFonts w:ascii="Garamond" w:hAnsi="Garamond"/>
          <w:color w:val="000000" w:themeColor="text1"/>
          <w:sz w:val="22"/>
          <w:szCs w:val="22"/>
        </w:rPr>
        <w:t xml:space="preserve">“Gene editing in human embryos. </w:t>
      </w:r>
      <w:r w:rsidRPr="005153E3">
        <w:rPr>
          <w:rFonts w:ascii="Garamond" w:hAnsi="Garamond"/>
          <w:color w:val="000000" w:themeColor="text1"/>
          <w:sz w:val="22"/>
          <w:szCs w:val="22"/>
          <w:lang w:val="en-US"/>
        </w:rPr>
        <w:t xml:space="preserve">A comment on the ethical issues involved”, </w:t>
      </w:r>
      <w:proofErr w:type="spellStart"/>
      <w:r w:rsidRPr="002917BD">
        <w:rPr>
          <w:rFonts w:ascii="Garamond" w:hAnsi="Garamond"/>
          <w:color w:val="000000" w:themeColor="text1"/>
          <w:sz w:val="22"/>
          <w:szCs w:val="22"/>
          <w:lang w:val="en-US"/>
        </w:rPr>
        <w:t>em</w:t>
      </w:r>
      <w:proofErr w:type="spellEnd"/>
      <w:r w:rsidRPr="002917BD">
        <w:rPr>
          <w:rFonts w:ascii="Garamond" w:hAnsi="Garamond"/>
          <w:color w:val="000000" w:themeColor="text1"/>
          <w:sz w:val="22"/>
          <w:szCs w:val="22"/>
          <w:lang w:val="en-US"/>
        </w:rPr>
        <w:t xml:space="preserve"> AA. VV.: </w:t>
      </w:r>
      <w:r w:rsidRPr="002917BD">
        <w:rPr>
          <w:rFonts w:ascii="Garamond" w:hAnsi="Garamond"/>
          <w:i/>
          <w:color w:val="000000" w:themeColor="text1"/>
          <w:sz w:val="22"/>
          <w:szCs w:val="22"/>
          <w:lang w:val="en-US"/>
        </w:rPr>
        <w:t>The Ethics of Reproductive Genetics</w:t>
      </w:r>
      <w:r w:rsidRPr="002917BD">
        <w:rPr>
          <w:rFonts w:ascii="Garamond" w:hAnsi="Garamond"/>
          <w:color w:val="000000" w:themeColor="text1"/>
          <w:sz w:val="22"/>
          <w:szCs w:val="22"/>
          <w:lang w:val="en-US"/>
        </w:rPr>
        <w:t xml:space="preserve"> (</w:t>
      </w:r>
      <w:proofErr w:type="spellStart"/>
      <w:r w:rsidRPr="002917BD">
        <w:rPr>
          <w:rFonts w:ascii="Garamond" w:hAnsi="Garamond"/>
          <w:color w:val="000000" w:themeColor="text1"/>
          <w:sz w:val="22"/>
          <w:szCs w:val="22"/>
          <w:lang w:val="en-US"/>
        </w:rPr>
        <w:t>coord</w:t>
      </w:r>
      <w:proofErr w:type="spellEnd"/>
      <w:r w:rsidRPr="002917BD">
        <w:rPr>
          <w:rFonts w:ascii="Garamond" w:hAnsi="Garamond"/>
          <w:color w:val="000000" w:themeColor="text1"/>
          <w:sz w:val="22"/>
          <w:szCs w:val="22"/>
          <w:lang w:val="en-US"/>
        </w:rPr>
        <w:t xml:space="preserve">. </w:t>
      </w:r>
      <w:proofErr w:type="spellStart"/>
      <w:r w:rsidRPr="002917BD">
        <w:rPr>
          <w:rFonts w:ascii="Garamond" w:hAnsi="Garamond"/>
          <w:color w:val="000000" w:themeColor="text1"/>
          <w:sz w:val="22"/>
          <w:szCs w:val="22"/>
          <w:lang w:val="en-US"/>
        </w:rPr>
        <w:t>por</w:t>
      </w:r>
      <w:proofErr w:type="spellEnd"/>
      <w:r w:rsidRPr="002917BD">
        <w:rPr>
          <w:rFonts w:ascii="Garamond" w:hAnsi="Garamond"/>
          <w:color w:val="000000" w:themeColor="text1"/>
          <w:sz w:val="22"/>
          <w:szCs w:val="22"/>
          <w:lang w:val="en-US"/>
        </w:rPr>
        <w:t xml:space="preserve"> Marta </w:t>
      </w:r>
      <w:proofErr w:type="spellStart"/>
      <w:r w:rsidRPr="002917BD">
        <w:rPr>
          <w:rFonts w:ascii="Garamond" w:hAnsi="Garamond"/>
          <w:color w:val="000000" w:themeColor="text1"/>
          <w:sz w:val="22"/>
          <w:szCs w:val="22"/>
          <w:lang w:val="en-US"/>
        </w:rPr>
        <w:t>Soniewicka</w:t>
      </w:r>
      <w:proofErr w:type="spellEnd"/>
      <w:r w:rsidRPr="002917BD">
        <w:rPr>
          <w:rFonts w:ascii="Garamond" w:hAnsi="Garamond"/>
          <w:color w:val="000000" w:themeColor="text1"/>
          <w:sz w:val="22"/>
          <w:szCs w:val="22"/>
          <w:lang w:val="en-US"/>
        </w:rPr>
        <w:t xml:space="preserve">), Springer, 2017, pp. 11 e ss.  </w:t>
      </w:r>
    </w:p>
  </w:footnote>
  <w:footnote w:id="23">
    <w:p w14:paraId="12FB8975" w14:textId="77777777" w:rsidR="004E2FED" w:rsidRPr="002917BD" w:rsidRDefault="004E2FED" w:rsidP="00C51249">
      <w:pPr>
        <w:pStyle w:val="Textonotapie"/>
        <w:jc w:val="both"/>
        <w:rPr>
          <w:rFonts w:ascii="Garamond" w:hAnsi="Garamond"/>
          <w:color w:val="000000" w:themeColor="text1"/>
          <w:sz w:val="22"/>
          <w:szCs w:val="22"/>
        </w:rPr>
      </w:pPr>
      <w:r w:rsidRPr="002917BD">
        <w:rPr>
          <w:rStyle w:val="Refdenotaalpie"/>
          <w:rFonts w:ascii="Garamond" w:hAnsi="Garamond"/>
          <w:color w:val="000000" w:themeColor="text1"/>
          <w:sz w:val="22"/>
          <w:szCs w:val="22"/>
        </w:rPr>
        <w:footnoteRef/>
      </w:r>
      <w:r w:rsidRPr="002917BD">
        <w:rPr>
          <w:rFonts w:ascii="Garamond" w:hAnsi="Garamond"/>
          <w:color w:val="000000" w:themeColor="text1"/>
          <w:sz w:val="22"/>
          <w:szCs w:val="22"/>
        </w:rPr>
        <w:t xml:space="preserve"> Diz a lei: “Quem utilizar ou aplicar técnicas de PMA para conseguir melhorar determinadas características não médicas do nascituro, designadamente a escolha do sexo, fora dos casos permitidos pela presente lei, é punido com pena de prisão até 2 anos ou com pena de multa até 240 dias”. </w:t>
      </w:r>
    </w:p>
  </w:footnote>
  <w:footnote w:id="24">
    <w:p w14:paraId="56D514E9" w14:textId="5C07DAA0" w:rsidR="004E2FED" w:rsidRPr="00811191" w:rsidRDefault="004E2FED" w:rsidP="00C51249">
      <w:pPr>
        <w:pStyle w:val="Textonotapie"/>
        <w:jc w:val="both"/>
        <w:rPr>
          <w:rFonts w:ascii="Garamond" w:hAnsi="Garamond"/>
          <w:color w:val="000000" w:themeColor="text1"/>
          <w:sz w:val="22"/>
          <w:szCs w:val="22"/>
          <w:lang w:val="en-US"/>
        </w:rPr>
      </w:pPr>
      <w:r w:rsidRPr="002917BD">
        <w:rPr>
          <w:rStyle w:val="Refdenotaalpie"/>
          <w:rFonts w:ascii="Garamond" w:hAnsi="Garamond"/>
          <w:color w:val="000000" w:themeColor="text1"/>
          <w:sz w:val="22"/>
          <w:szCs w:val="22"/>
        </w:rPr>
        <w:footnoteRef/>
      </w:r>
      <w:r w:rsidRPr="00811191">
        <w:rPr>
          <w:rFonts w:ascii="Garamond" w:hAnsi="Garamond"/>
          <w:color w:val="000000" w:themeColor="text1"/>
          <w:sz w:val="22"/>
          <w:szCs w:val="22"/>
          <w:lang w:val="en-US"/>
        </w:rPr>
        <w:t xml:space="preserve"> </w:t>
      </w:r>
      <w:proofErr w:type="spellStart"/>
      <w:r w:rsidRPr="00811191">
        <w:rPr>
          <w:rFonts w:ascii="Garamond" w:hAnsi="Garamond"/>
          <w:color w:val="000000" w:themeColor="text1"/>
          <w:sz w:val="22"/>
          <w:szCs w:val="22"/>
          <w:lang w:val="en-US"/>
        </w:rPr>
        <w:t>Ver</w:t>
      </w:r>
      <w:proofErr w:type="spellEnd"/>
      <w:r w:rsidRPr="00811191">
        <w:rPr>
          <w:rFonts w:ascii="Garamond" w:hAnsi="Garamond"/>
          <w:color w:val="000000" w:themeColor="text1"/>
          <w:sz w:val="22"/>
          <w:szCs w:val="22"/>
          <w:lang w:val="en-US"/>
        </w:rPr>
        <w:t xml:space="preserve"> </w:t>
      </w:r>
      <w:proofErr w:type="spellStart"/>
      <w:r w:rsidRPr="00811191">
        <w:rPr>
          <w:rFonts w:ascii="Garamond" w:eastAsia="Calibri" w:hAnsi="Garamond" w:cs="Microsoft Sans Serif"/>
          <w:smallCaps/>
          <w:color w:val="000000" w:themeColor="text1"/>
          <w:sz w:val="22"/>
          <w:szCs w:val="22"/>
          <w:lang w:val="en-US"/>
        </w:rPr>
        <w:t>Deutscher</w:t>
      </w:r>
      <w:proofErr w:type="spellEnd"/>
      <w:r w:rsidRPr="00811191">
        <w:rPr>
          <w:rFonts w:ascii="Garamond" w:eastAsia="Calibri" w:hAnsi="Garamond" w:cs="Microsoft Sans Serif"/>
          <w:smallCaps/>
          <w:color w:val="000000" w:themeColor="text1"/>
          <w:sz w:val="22"/>
          <w:szCs w:val="22"/>
          <w:lang w:val="en-US"/>
        </w:rPr>
        <w:t xml:space="preserve"> </w:t>
      </w:r>
      <w:proofErr w:type="spellStart"/>
      <w:r w:rsidRPr="00811191">
        <w:rPr>
          <w:rFonts w:ascii="Garamond" w:eastAsia="Calibri" w:hAnsi="Garamond" w:cs="Microsoft Sans Serif"/>
          <w:smallCaps/>
          <w:color w:val="000000" w:themeColor="text1"/>
          <w:sz w:val="22"/>
          <w:szCs w:val="22"/>
          <w:lang w:val="en-US"/>
        </w:rPr>
        <w:t>Ethikrat</w:t>
      </w:r>
      <w:proofErr w:type="spellEnd"/>
      <w:r w:rsidRPr="00811191">
        <w:rPr>
          <w:rFonts w:ascii="Garamond" w:eastAsia="Calibri" w:hAnsi="Garamond" w:cs="Microsoft Sans Serif"/>
          <w:smallCaps/>
          <w:color w:val="000000" w:themeColor="text1"/>
          <w:sz w:val="22"/>
          <w:szCs w:val="22"/>
          <w:lang w:val="en-US"/>
        </w:rPr>
        <w:t>.:</w:t>
      </w:r>
      <w:r w:rsidRPr="00811191">
        <w:rPr>
          <w:rFonts w:ascii="Garamond" w:hAnsi="Garamond"/>
          <w:color w:val="000000" w:themeColor="text1"/>
          <w:sz w:val="22"/>
          <w:szCs w:val="22"/>
          <w:lang w:val="en-US"/>
        </w:rPr>
        <w:t xml:space="preserve"> </w:t>
      </w:r>
      <w:r w:rsidRPr="005153E3">
        <w:rPr>
          <w:rFonts w:ascii="Garamond" w:hAnsi="Garamond"/>
          <w:color w:val="000000" w:themeColor="text1"/>
          <w:sz w:val="22"/>
          <w:szCs w:val="22"/>
          <w:lang w:val="en-US"/>
        </w:rPr>
        <w:t xml:space="preserve">“Germline intervention in the human embryo: German Ethics Council calls for global political debate and </w:t>
      </w:r>
      <w:proofErr w:type="spellStart"/>
      <w:r w:rsidRPr="005153E3">
        <w:rPr>
          <w:rFonts w:ascii="Garamond" w:hAnsi="Garamond"/>
          <w:color w:val="000000" w:themeColor="text1"/>
          <w:sz w:val="22"/>
          <w:szCs w:val="22"/>
          <w:lang w:val="en-US"/>
        </w:rPr>
        <w:t>internationsl</w:t>
      </w:r>
      <w:proofErr w:type="spellEnd"/>
      <w:r w:rsidRPr="005153E3">
        <w:rPr>
          <w:rFonts w:ascii="Garamond" w:hAnsi="Garamond"/>
          <w:color w:val="000000" w:themeColor="text1"/>
          <w:sz w:val="22"/>
          <w:szCs w:val="22"/>
          <w:lang w:val="en-US"/>
        </w:rPr>
        <w:t xml:space="preserve"> regulation”,</w:t>
      </w:r>
      <w:r w:rsidRPr="00811191">
        <w:rPr>
          <w:rFonts w:ascii="Garamond" w:hAnsi="Garamond"/>
          <w:color w:val="000000" w:themeColor="text1"/>
          <w:sz w:val="22"/>
          <w:szCs w:val="22"/>
          <w:lang w:val="en-US"/>
        </w:rPr>
        <w:t xml:space="preserve"> 2017, </w:t>
      </w:r>
      <w:proofErr w:type="spellStart"/>
      <w:r w:rsidRPr="00811191">
        <w:rPr>
          <w:rFonts w:ascii="Garamond" w:hAnsi="Garamond"/>
          <w:color w:val="000000" w:themeColor="text1"/>
          <w:sz w:val="22"/>
          <w:szCs w:val="22"/>
          <w:lang w:val="en-US"/>
        </w:rPr>
        <w:t>Berlim</w:t>
      </w:r>
      <w:proofErr w:type="spellEnd"/>
      <w:r w:rsidRPr="00811191">
        <w:rPr>
          <w:rFonts w:ascii="Garamond" w:hAnsi="Garamond"/>
          <w:color w:val="000000" w:themeColor="text1"/>
          <w:sz w:val="22"/>
          <w:szCs w:val="22"/>
          <w:lang w:val="en-US"/>
        </w:rPr>
        <w:t xml:space="preserve">, p. 3 e 5. </w:t>
      </w:r>
    </w:p>
  </w:footnote>
  <w:footnote w:id="25">
    <w:p w14:paraId="47900C74" w14:textId="71C321D2" w:rsidR="004E2FED" w:rsidRPr="00C21F06" w:rsidRDefault="004E2FED" w:rsidP="005153E3">
      <w:pPr>
        <w:pStyle w:val="Textonotapie"/>
        <w:jc w:val="both"/>
        <w:rPr>
          <w:rFonts w:ascii="Garamond" w:hAnsi="Garamond"/>
          <w:color w:val="000000" w:themeColor="text1"/>
          <w:sz w:val="22"/>
          <w:szCs w:val="22"/>
          <w:lang w:val="en-US"/>
        </w:rPr>
      </w:pPr>
      <w:r w:rsidRPr="002917BD">
        <w:rPr>
          <w:rStyle w:val="Refdenotaalpie"/>
          <w:rFonts w:ascii="Garamond" w:hAnsi="Garamond"/>
          <w:color w:val="000000" w:themeColor="text1"/>
          <w:sz w:val="22"/>
          <w:szCs w:val="22"/>
        </w:rPr>
        <w:footnoteRef/>
      </w:r>
      <w:r w:rsidRPr="00C21F06">
        <w:rPr>
          <w:rFonts w:ascii="Garamond" w:hAnsi="Garamond"/>
          <w:color w:val="000000" w:themeColor="text1"/>
          <w:sz w:val="22"/>
          <w:szCs w:val="22"/>
          <w:lang w:val="en-US"/>
        </w:rPr>
        <w:t xml:space="preserve"> </w:t>
      </w:r>
      <w:r w:rsidR="00C21F06">
        <w:rPr>
          <w:rFonts w:ascii="Garamond" w:hAnsi="Garamond"/>
          <w:color w:val="000000" w:themeColor="text1"/>
          <w:sz w:val="22"/>
          <w:szCs w:val="22"/>
          <w:lang w:val="en-US"/>
        </w:rPr>
        <w:t>N</w:t>
      </w:r>
      <w:r w:rsidR="00C21F06" w:rsidRPr="00C21F06">
        <w:rPr>
          <w:rFonts w:ascii="Garamond" w:hAnsi="Garamond"/>
          <w:color w:val="000000" w:themeColor="text1"/>
          <w:sz w:val="22"/>
          <w:szCs w:val="22"/>
          <w:lang w:val="en-US"/>
        </w:rPr>
        <w:t xml:space="preserve">ational Academies of Sciences, Engineering, and medicine (2017): human Genome Editing: Science, Ethics, and Governance. Washington, </w:t>
      </w:r>
      <w:r w:rsidR="00C21F06">
        <w:rPr>
          <w:rFonts w:ascii="Garamond" w:hAnsi="Garamond"/>
          <w:color w:val="000000" w:themeColor="text1"/>
          <w:sz w:val="22"/>
          <w:szCs w:val="22"/>
          <w:lang w:val="en-US"/>
        </w:rPr>
        <w:t>D</w:t>
      </w:r>
      <w:r w:rsidR="00C21F06" w:rsidRPr="00C21F06">
        <w:rPr>
          <w:rFonts w:ascii="Garamond" w:hAnsi="Garamond"/>
          <w:color w:val="000000" w:themeColor="text1"/>
          <w:sz w:val="22"/>
          <w:szCs w:val="22"/>
          <w:lang w:val="en-US"/>
        </w:rPr>
        <w:t>.C.</w:t>
      </w:r>
      <w:r w:rsidR="00C21F06">
        <w:rPr>
          <w:rFonts w:ascii="Garamond" w:hAnsi="Garamond"/>
          <w:color w:val="000000" w:themeColor="text1"/>
          <w:sz w:val="22"/>
          <w:szCs w:val="22"/>
          <w:lang w:val="en-US"/>
        </w:rPr>
        <w:t xml:space="preserve">, </w:t>
      </w:r>
      <w:proofErr w:type="spellStart"/>
      <w:r w:rsidR="00C21F06">
        <w:rPr>
          <w:rFonts w:ascii="Garamond" w:hAnsi="Garamond"/>
          <w:color w:val="000000" w:themeColor="text1"/>
          <w:sz w:val="22"/>
          <w:szCs w:val="22"/>
          <w:lang w:val="en-US"/>
        </w:rPr>
        <w:t>apud</w:t>
      </w:r>
      <w:proofErr w:type="spellEnd"/>
      <w:r w:rsidR="00C21F06">
        <w:rPr>
          <w:rFonts w:ascii="Garamond" w:hAnsi="Garamond"/>
          <w:color w:val="000000" w:themeColor="text1"/>
          <w:sz w:val="22"/>
          <w:szCs w:val="22"/>
          <w:lang w:val="en-US"/>
        </w:rPr>
        <w:t xml:space="preserve"> </w:t>
      </w:r>
      <w:proofErr w:type="spellStart"/>
      <w:r w:rsidR="00C21F06" w:rsidRPr="00811191">
        <w:rPr>
          <w:rFonts w:ascii="Garamond" w:eastAsia="Calibri" w:hAnsi="Garamond" w:cs="Microsoft Sans Serif"/>
          <w:smallCaps/>
          <w:color w:val="000000" w:themeColor="text1"/>
          <w:sz w:val="22"/>
          <w:szCs w:val="22"/>
          <w:lang w:val="en-US"/>
        </w:rPr>
        <w:t>Deutscher</w:t>
      </w:r>
      <w:proofErr w:type="spellEnd"/>
      <w:r w:rsidR="00C21F06" w:rsidRPr="00811191">
        <w:rPr>
          <w:rFonts w:ascii="Garamond" w:eastAsia="Calibri" w:hAnsi="Garamond" w:cs="Microsoft Sans Serif"/>
          <w:smallCaps/>
          <w:color w:val="000000" w:themeColor="text1"/>
          <w:sz w:val="22"/>
          <w:szCs w:val="22"/>
          <w:lang w:val="en-US"/>
        </w:rPr>
        <w:t xml:space="preserve"> </w:t>
      </w:r>
      <w:proofErr w:type="spellStart"/>
      <w:r w:rsidR="00C21F06" w:rsidRPr="00811191">
        <w:rPr>
          <w:rFonts w:ascii="Garamond" w:eastAsia="Calibri" w:hAnsi="Garamond" w:cs="Microsoft Sans Serif"/>
          <w:smallCaps/>
          <w:color w:val="000000" w:themeColor="text1"/>
          <w:sz w:val="22"/>
          <w:szCs w:val="22"/>
          <w:lang w:val="en-US"/>
        </w:rPr>
        <w:t>Ethikrat</w:t>
      </w:r>
      <w:proofErr w:type="spellEnd"/>
      <w:r w:rsidR="00C21F06" w:rsidRPr="00811191">
        <w:rPr>
          <w:rFonts w:ascii="Garamond" w:eastAsia="Calibri" w:hAnsi="Garamond" w:cs="Microsoft Sans Serif"/>
          <w:smallCaps/>
          <w:color w:val="000000" w:themeColor="text1"/>
          <w:sz w:val="22"/>
          <w:szCs w:val="22"/>
          <w:lang w:val="en-US"/>
        </w:rPr>
        <w:t>.:</w:t>
      </w:r>
      <w:r w:rsidR="00C21F06" w:rsidRPr="00811191">
        <w:rPr>
          <w:rFonts w:ascii="Garamond" w:hAnsi="Garamond"/>
          <w:color w:val="000000" w:themeColor="text1"/>
          <w:sz w:val="22"/>
          <w:szCs w:val="22"/>
          <w:lang w:val="en-US"/>
        </w:rPr>
        <w:t xml:space="preserve"> </w:t>
      </w:r>
      <w:r w:rsidR="00C21F06" w:rsidRPr="005153E3">
        <w:rPr>
          <w:rFonts w:ascii="Garamond" w:hAnsi="Garamond"/>
          <w:color w:val="000000" w:themeColor="text1"/>
          <w:sz w:val="22"/>
          <w:szCs w:val="22"/>
          <w:lang w:val="en-US"/>
        </w:rPr>
        <w:t xml:space="preserve">“Germline intervention in the human embryo: German Ethics Council calls for global political debate and </w:t>
      </w:r>
      <w:proofErr w:type="spellStart"/>
      <w:r w:rsidR="00C21F06" w:rsidRPr="005153E3">
        <w:rPr>
          <w:rFonts w:ascii="Garamond" w:hAnsi="Garamond"/>
          <w:color w:val="000000" w:themeColor="text1"/>
          <w:sz w:val="22"/>
          <w:szCs w:val="22"/>
          <w:lang w:val="en-US"/>
        </w:rPr>
        <w:t>internationsl</w:t>
      </w:r>
      <w:proofErr w:type="spellEnd"/>
      <w:r w:rsidR="00C21F06" w:rsidRPr="005153E3">
        <w:rPr>
          <w:rFonts w:ascii="Garamond" w:hAnsi="Garamond"/>
          <w:color w:val="000000" w:themeColor="text1"/>
          <w:sz w:val="22"/>
          <w:szCs w:val="22"/>
          <w:lang w:val="en-US"/>
        </w:rPr>
        <w:t xml:space="preserve"> regulation”,</w:t>
      </w:r>
      <w:r w:rsidR="00C21F06" w:rsidRPr="00811191">
        <w:rPr>
          <w:rFonts w:ascii="Garamond" w:hAnsi="Garamond"/>
          <w:color w:val="000000" w:themeColor="text1"/>
          <w:sz w:val="22"/>
          <w:szCs w:val="22"/>
          <w:lang w:val="en-US"/>
        </w:rPr>
        <w:t xml:space="preserve"> 2017, </w:t>
      </w:r>
      <w:proofErr w:type="spellStart"/>
      <w:r w:rsidR="00C21F06" w:rsidRPr="00811191">
        <w:rPr>
          <w:rFonts w:ascii="Garamond" w:hAnsi="Garamond"/>
          <w:color w:val="000000" w:themeColor="text1"/>
          <w:sz w:val="22"/>
          <w:szCs w:val="22"/>
          <w:lang w:val="en-US"/>
        </w:rPr>
        <w:t>Berlim</w:t>
      </w:r>
      <w:proofErr w:type="spellEnd"/>
      <w:r w:rsidR="00C21F06" w:rsidRPr="00811191">
        <w:rPr>
          <w:rFonts w:ascii="Garamond" w:hAnsi="Garamond"/>
          <w:color w:val="000000" w:themeColor="text1"/>
          <w:sz w:val="22"/>
          <w:szCs w:val="22"/>
          <w:lang w:val="en-US"/>
        </w:rPr>
        <w:t>,</w:t>
      </w:r>
      <w:r w:rsidR="00C21F06">
        <w:rPr>
          <w:rFonts w:ascii="Garamond" w:hAnsi="Garamond"/>
          <w:color w:val="000000" w:themeColor="text1"/>
          <w:sz w:val="22"/>
          <w:szCs w:val="22"/>
          <w:lang w:val="en-US"/>
        </w:rPr>
        <w:t xml:space="preserve"> p. 3.</w:t>
      </w:r>
    </w:p>
  </w:footnote>
  <w:footnote w:id="26">
    <w:p w14:paraId="7C3AA7DC" w14:textId="77777777" w:rsidR="004E2FED" w:rsidRPr="002917BD" w:rsidRDefault="004E2FED" w:rsidP="00C51249">
      <w:pPr>
        <w:pStyle w:val="Textonotapie"/>
        <w:jc w:val="both"/>
        <w:rPr>
          <w:rFonts w:ascii="Garamond" w:hAnsi="Garamond"/>
          <w:color w:val="000000" w:themeColor="text1"/>
          <w:sz w:val="22"/>
          <w:szCs w:val="22"/>
        </w:rPr>
      </w:pPr>
      <w:r w:rsidRPr="002917BD">
        <w:rPr>
          <w:rStyle w:val="Refdenotaalpie"/>
          <w:rFonts w:ascii="Garamond" w:hAnsi="Garamond"/>
          <w:color w:val="000000" w:themeColor="text1"/>
          <w:sz w:val="22"/>
          <w:szCs w:val="22"/>
        </w:rPr>
        <w:footnoteRef/>
      </w:r>
      <w:r w:rsidRPr="002917BD">
        <w:rPr>
          <w:rFonts w:ascii="Garamond" w:hAnsi="Garamond"/>
          <w:color w:val="000000" w:themeColor="text1"/>
          <w:sz w:val="22"/>
          <w:szCs w:val="22"/>
        </w:rPr>
        <w:t xml:space="preserve"> No sentido contrário, os mais conservadores tenderão a reforçar a necessidade de manter a proibição </w:t>
      </w:r>
      <w:r w:rsidRPr="002917BD">
        <w:rPr>
          <w:rFonts w:ascii="Garamond" w:hAnsi="Garamond"/>
          <w:color w:val="000000" w:themeColor="text1"/>
          <w:sz w:val="22"/>
          <w:szCs w:val="22"/>
        </w:rPr>
        <w:t xml:space="preserve">legal constante do art. 8.º/2 da Lei 12/2005 e na Convenção de Oviedo.  </w:t>
      </w:r>
    </w:p>
  </w:footnote>
  <w:footnote w:id="27">
    <w:p w14:paraId="7146AE70" w14:textId="52F2C2F9" w:rsidR="004E2FED" w:rsidRPr="005153E3" w:rsidRDefault="004E2FED" w:rsidP="00C51249">
      <w:pPr>
        <w:pStyle w:val="Textonotapie"/>
        <w:jc w:val="both"/>
        <w:rPr>
          <w:rFonts w:ascii="Garamond" w:hAnsi="Garamond"/>
          <w:color w:val="000000" w:themeColor="text1"/>
          <w:sz w:val="22"/>
          <w:szCs w:val="22"/>
          <w:lang w:val="es-ES"/>
        </w:rPr>
      </w:pPr>
      <w:r w:rsidRPr="002917BD">
        <w:rPr>
          <w:rStyle w:val="Refdenotaalpie"/>
          <w:rFonts w:ascii="Garamond" w:hAnsi="Garamond"/>
          <w:color w:val="000000" w:themeColor="text1"/>
          <w:sz w:val="22"/>
          <w:szCs w:val="22"/>
        </w:rPr>
        <w:footnoteRef/>
      </w:r>
      <w:r w:rsidRPr="005153E3">
        <w:rPr>
          <w:rFonts w:ascii="Garamond" w:hAnsi="Garamond"/>
          <w:color w:val="000000" w:themeColor="text1"/>
          <w:sz w:val="22"/>
          <w:szCs w:val="22"/>
          <w:lang w:val="es-ES"/>
        </w:rPr>
        <w:t xml:space="preserve"> Veja-se </w:t>
      </w:r>
      <w:proofErr w:type="spellStart"/>
      <w:r w:rsidRPr="005153E3">
        <w:rPr>
          <w:rFonts w:ascii="Garamond" w:eastAsia="Calibri" w:hAnsi="Garamond" w:cs="Microsoft Sans Serif"/>
          <w:smallCaps/>
          <w:color w:val="000000" w:themeColor="text1"/>
          <w:sz w:val="22"/>
          <w:szCs w:val="22"/>
          <w:lang w:val="es-ES"/>
        </w:rPr>
        <w:t>Beriain</w:t>
      </w:r>
      <w:proofErr w:type="spellEnd"/>
      <w:r w:rsidRPr="005153E3">
        <w:rPr>
          <w:rFonts w:ascii="Garamond" w:eastAsia="Calibri" w:hAnsi="Garamond" w:cs="Microsoft Sans Serif"/>
          <w:smallCaps/>
          <w:color w:val="000000" w:themeColor="text1"/>
          <w:sz w:val="22"/>
          <w:szCs w:val="22"/>
          <w:lang w:val="es-ES"/>
        </w:rPr>
        <w:t>, I</w:t>
      </w:r>
      <w:r w:rsidRPr="005153E3">
        <w:rPr>
          <w:rFonts w:ascii="Garamond" w:hAnsi="Garamond"/>
          <w:color w:val="000000" w:themeColor="text1"/>
          <w:sz w:val="22"/>
          <w:szCs w:val="22"/>
          <w:lang w:val="es-ES"/>
        </w:rPr>
        <w:t xml:space="preserve">., &amp; </w:t>
      </w:r>
      <w:r w:rsidRPr="005153E3">
        <w:rPr>
          <w:rFonts w:ascii="Garamond" w:eastAsia="Calibri" w:hAnsi="Garamond" w:cs="Microsoft Sans Serif"/>
          <w:smallCaps/>
          <w:color w:val="000000" w:themeColor="text1"/>
          <w:sz w:val="22"/>
          <w:szCs w:val="22"/>
          <w:lang w:val="es-ES"/>
        </w:rPr>
        <w:t>Del Cano, A. M.:</w:t>
      </w:r>
      <w:r w:rsidRPr="005153E3">
        <w:rPr>
          <w:rFonts w:ascii="Garamond" w:hAnsi="Garamond"/>
          <w:color w:val="000000" w:themeColor="text1"/>
          <w:sz w:val="22"/>
          <w:szCs w:val="22"/>
          <w:lang w:val="es-ES"/>
        </w:rPr>
        <w:t xml:space="preserve"> “Gene </w:t>
      </w:r>
      <w:proofErr w:type="spellStart"/>
      <w:r w:rsidRPr="005153E3">
        <w:rPr>
          <w:rFonts w:ascii="Garamond" w:hAnsi="Garamond"/>
          <w:color w:val="000000" w:themeColor="text1"/>
          <w:sz w:val="22"/>
          <w:szCs w:val="22"/>
          <w:lang w:val="es-ES"/>
        </w:rPr>
        <w:t>editing</w:t>
      </w:r>
      <w:proofErr w:type="spellEnd"/>
      <w:r w:rsidRPr="005153E3">
        <w:rPr>
          <w:rFonts w:ascii="Garamond" w:hAnsi="Garamond"/>
          <w:color w:val="000000" w:themeColor="text1"/>
          <w:sz w:val="22"/>
          <w:szCs w:val="22"/>
          <w:lang w:val="es-ES"/>
        </w:rPr>
        <w:t xml:space="preserve">”, cit., pp. 4-5.  </w:t>
      </w:r>
    </w:p>
  </w:footnote>
  <w:footnote w:id="28">
    <w:p w14:paraId="3F9EE0EB" w14:textId="77777777" w:rsidR="004E2FED" w:rsidRPr="002917BD" w:rsidRDefault="004E2FED" w:rsidP="00C51249">
      <w:pPr>
        <w:pStyle w:val="Textonotapie"/>
        <w:jc w:val="both"/>
        <w:rPr>
          <w:rFonts w:ascii="Garamond" w:hAnsi="Garamond"/>
          <w:color w:val="000000" w:themeColor="text1"/>
          <w:sz w:val="22"/>
          <w:szCs w:val="22"/>
        </w:rPr>
      </w:pPr>
      <w:r w:rsidRPr="002917BD">
        <w:rPr>
          <w:rStyle w:val="Refdenotaalpie"/>
          <w:rFonts w:ascii="Garamond" w:hAnsi="Garamond"/>
          <w:color w:val="000000" w:themeColor="text1"/>
          <w:sz w:val="22"/>
          <w:szCs w:val="22"/>
        </w:rPr>
        <w:footnoteRef/>
      </w:r>
      <w:r w:rsidRPr="002917BD">
        <w:rPr>
          <w:rFonts w:ascii="Garamond" w:hAnsi="Garamond"/>
          <w:color w:val="000000" w:themeColor="text1"/>
          <w:sz w:val="22"/>
          <w:szCs w:val="22"/>
        </w:rPr>
        <w:t xml:space="preserve"> </w:t>
      </w:r>
      <w:r w:rsidRPr="002917BD">
        <w:rPr>
          <w:rFonts w:ascii="Garamond" w:hAnsi="Garamond"/>
          <w:color w:val="000000" w:themeColor="text1"/>
          <w:sz w:val="22"/>
          <w:szCs w:val="22"/>
        </w:rPr>
        <w:t xml:space="preserve">Nesse artigo pode ler-se: “A solidariedade entre os seres humanos e a cooperação internacional para este fim devem ser incentivadas”.   </w:t>
      </w:r>
    </w:p>
  </w:footnote>
  <w:footnote w:id="29">
    <w:p w14:paraId="4D27764E" w14:textId="61F398F2" w:rsidR="004E2FED" w:rsidRPr="005153E3" w:rsidRDefault="004E2FED" w:rsidP="00C51249">
      <w:pPr>
        <w:jc w:val="both"/>
        <w:rPr>
          <w:rFonts w:ascii="Garamond" w:hAnsi="Garamond"/>
          <w:color w:val="000000" w:themeColor="text1"/>
          <w:lang w:val="pt-BR" w:eastAsia="pt-PT"/>
        </w:rPr>
      </w:pPr>
      <w:r w:rsidRPr="002917BD">
        <w:rPr>
          <w:rStyle w:val="Refdenotaalpie"/>
          <w:rFonts w:ascii="Garamond" w:hAnsi="Garamond"/>
          <w:color w:val="000000" w:themeColor="text1"/>
        </w:rPr>
        <w:footnoteRef/>
      </w:r>
      <w:r w:rsidRPr="005153E3">
        <w:rPr>
          <w:rFonts w:ascii="Garamond" w:hAnsi="Garamond"/>
          <w:color w:val="000000" w:themeColor="text1"/>
          <w:lang w:val="pt-BR"/>
        </w:rPr>
        <w:t xml:space="preserve"> Onde se estabelece o seguinte: “a) Os benefícios dos avanç</w:t>
      </w:r>
      <w:r w:rsidRPr="005153E3">
        <w:rPr>
          <w:rFonts w:ascii="Garamond" w:eastAsia="Calibri" w:hAnsi="Garamond" w:cs="Calibri"/>
          <w:color w:val="000000" w:themeColor="text1"/>
          <w:lang w:val="pt-BR"/>
        </w:rPr>
        <w:t>o</w:t>
      </w:r>
      <w:r w:rsidRPr="005153E3">
        <w:rPr>
          <w:rFonts w:ascii="Garamond" w:hAnsi="Garamond"/>
          <w:color w:val="000000" w:themeColor="text1"/>
          <w:lang w:val="pt-BR"/>
        </w:rPr>
        <w:t>s na biologia, na gen</w:t>
      </w:r>
      <w:r w:rsidRPr="005153E3">
        <w:rPr>
          <w:rFonts w:ascii="Garamond" w:eastAsia="Calibri" w:hAnsi="Garamond" w:cs="Calibri"/>
          <w:color w:val="000000" w:themeColor="text1"/>
          <w:lang w:val="pt-BR"/>
        </w:rPr>
        <w:t>ét</w:t>
      </w:r>
      <w:r w:rsidRPr="005153E3">
        <w:rPr>
          <w:rFonts w:ascii="Garamond" w:hAnsi="Garamond"/>
          <w:color w:val="000000" w:themeColor="text1"/>
          <w:lang w:val="pt-BR"/>
        </w:rPr>
        <w:t>ica e na medicina, relacionados ao genoma humano, devem ser disponibilizados a todos, com a devida consideraç</w:t>
      </w:r>
      <w:r w:rsidRPr="005153E3">
        <w:rPr>
          <w:rFonts w:ascii="Garamond" w:eastAsia="Calibri" w:hAnsi="Garamond" w:cs="Calibri"/>
          <w:color w:val="000000" w:themeColor="text1"/>
          <w:lang w:val="pt-BR"/>
        </w:rPr>
        <w:t>ão</w:t>
      </w:r>
      <w:r w:rsidRPr="005153E3">
        <w:rPr>
          <w:rFonts w:ascii="Garamond" w:hAnsi="Garamond"/>
          <w:color w:val="000000" w:themeColor="text1"/>
          <w:lang w:val="pt-BR"/>
        </w:rPr>
        <w:t xml:space="preserve"> pela dignidade e pelos direitos humanos de cada </w:t>
      </w:r>
      <w:proofErr w:type="spellStart"/>
      <w:r w:rsidRPr="005153E3">
        <w:rPr>
          <w:rFonts w:ascii="Garamond" w:hAnsi="Garamond"/>
          <w:color w:val="000000" w:themeColor="text1"/>
          <w:lang w:val="pt-BR"/>
        </w:rPr>
        <w:t>indiv</w:t>
      </w:r>
      <w:r w:rsidRPr="005153E3">
        <w:rPr>
          <w:rFonts w:ascii="Garamond" w:eastAsia="Calibri" w:hAnsi="Garamond" w:cs="Calibri"/>
          <w:color w:val="000000" w:themeColor="text1"/>
          <w:lang w:val="pt-BR"/>
        </w:rPr>
        <w:t>id</w:t>
      </w:r>
      <w:r w:rsidRPr="005153E3">
        <w:rPr>
          <w:rFonts w:ascii="Garamond" w:hAnsi="Garamond"/>
          <w:color w:val="000000" w:themeColor="text1"/>
          <w:lang w:val="pt-BR"/>
        </w:rPr>
        <w:t>uo</w:t>
      </w:r>
      <w:proofErr w:type="spellEnd"/>
      <w:r w:rsidRPr="005153E3">
        <w:rPr>
          <w:rFonts w:ascii="Garamond" w:hAnsi="Garamond"/>
          <w:color w:val="000000" w:themeColor="text1"/>
          <w:lang w:val="pt-BR"/>
        </w:rPr>
        <w:t>; b) A liberdade da pesquisa, necessária ao avanç</w:t>
      </w:r>
      <w:r w:rsidRPr="005153E3">
        <w:rPr>
          <w:rFonts w:ascii="Garamond" w:eastAsia="Calibri" w:hAnsi="Garamond" w:cs="Calibri"/>
          <w:color w:val="000000" w:themeColor="text1"/>
          <w:lang w:val="pt-BR"/>
        </w:rPr>
        <w:t>o</w:t>
      </w:r>
      <w:r w:rsidRPr="005153E3">
        <w:rPr>
          <w:rFonts w:ascii="Garamond" w:hAnsi="Garamond"/>
          <w:color w:val="000000" w:themeColor="text1"/>
          <w:lang w:val="pt-BR"/>
        </w:rPr>
        <w:t xml:space="preserve"> do conhecimento, </w:t>
      </w:r>
      <w:r w:rsidRPr="005153E3">
        <w:rPr>
          <w:rFonts w:ascii="Garamond" w:eastAsia="Calibri" w:hAnsi="Garamond" w:cs="Calibri"/>
          <w:color w:val="000000" w:themeColor="text1"/>
          <w:lang w:val="pt-BR"/>
        </w:rPr>
        <w:t>é</w:t>
      </w:r>
      <w:r w:rsidRPr="005153E3">
        <w:rPr>
          <w:rFonts w:ascii="Garamond" w:hAnsi="Garamond"/>
          <w:color w:val="000000" w:themeColor="text1"/>
          <w:lang w:val="pt-BR"/>
        </w:rPr>
        <w:t xml:space="preserve"> parte da liberdade de pensamento. As aplica</w:t>
      </w:r>
      <w:r w:rsidRPr="005153E3">
        <w:rPr>
          <w:rFonts w:ascii="Garamond" w:eastAsia="Calibri" w:hAnsi="Garamond" w:cs="Calibri"/>
          <w:color w:val="000000" w:themeColor="text1"/>
          <w:lang w:val="pt-BR"/>
        </w:rPr>
        <w:t>ções</w:t>
      </w:r>
      <w:r w:rsidRPr="005153E3">
        <w:rPr>
          <w:rFonts w:ascii="Garamond" w:hAnsi="Garamond"/>
          <w:color w:val="000000" w:themeColor="text1"/>
          <w:lang w:val="pt-BR"/>
        </w:rPr>
        <w:t xml:space="preserve"> da pesquisa, incluindo aquelas realizadas nos campos da biologia, da genética e da medicina, envolvendo o genoma humano, devem buscar o alivio do sofrimento e a melhoria da saúde de indivídu</w:t>
      </w:r>
      <w:r w:rsidR="005153E3">
        <w:rPr>
          <w:rFonts w:ascii="Garamond" w:hAnsi="Garamond"/>
          <w:color w:val="000000" w:themeColor="text1"/>
          <w:lang w:val="pt-BR"/>
        </w:rPr>
        <w:t>os e da humanidade como um todo</w:t>
      </w:r>
      <w:r w:rsidRPr="005153E3">
        <w:rPr>
          <w:rFonts w:ascii="Garamond" w:hAnsi="Garamond"/>
          <w:color w:val="000000" w:themeColor="text1"/>
          <w:lang w:val="pt-BR"/>
        </w:rPr>
        <w:t>”</w:t>
      </w:r>
      <w:r w:rsidR="005153E3">
        <w:rPr>
          <w:rFonts w:ascii="Garamond" w:hAnsi="Garamond"/>
          <w:color w:val="000000" w:themeColor="text1"/>
          <w:lang w:val="pt-BR"/>
        </w:rPr>
        <w:t>.</w:t>
      </w:r>
    </w:p>
    <w:p w14:paraId="7DF26D7E" w14:textId="77777777" w:rsidR="004E2FED" w:rsidRPr="002917BD" w:rsidRDefault="004E2FED" w:rsidP="005433C2">
      <w:pPr>
        <w:pStyle w:val="Textonotapie"/>
        <w:ind w:firstLine="708"/>
        <w:rPr>
          <w:rFonts w:ascii="Garamond" w:hAnsi="Garamond"/>
          <w:color w:val="000000" w:themeColor="text1"/>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C7361" w14:textId="77777777" w:rsidR="004E2FED" w:rsidRPr="00FA01EB" w:rsidRDefault="004E2FED" w:rsidP="004E2FED">
    <w:pPr>
      <w:pStyle w:val="Encabezado"/>
      <w:ind w:right="360" w:firstLine="360"/>
      <w:rPr>
        <w:rFonts w:ascii="Garamond" w:hAnsi="Garamond"/>
      </w:rPr>
    </w:pPr>
  </w:p>
  <w:p w14:paraId="2A531207" w14:textId="77777777" w:rsidR="004E2FED" w:rsidRDefault="004E2FED" w:rsidP="004E2FED">
    <w:pPr>
      <w:pStyle w:val="Encabezado"/>
      <w:rPr>
        <w:rFonts w:ascii="Garamond" w:hAnsi="Garamond"/>
      </w:rPr>
    </w:pPr>
  </w:p>
  <w:p w14:paraId="4FE75C73" w14:textId="77777777" w:rsidR="004E2FED" w:rsidRPr="002D09F8" w:rsidRDefault="004E2FED" w:rsidP="004E2FED">
    <w:pPr>
      <w:pStyle w:val="Encabezado"/>
      <w:rPr>
        <w:rFonts w:ascii="Garamond" w:hAnsi="Garamond"/>
      </w:rPr>
    </w:pPr>
    <w:r>
      <w:rPr>
        <w:rFonts w:ascii="Garamond" w:hAnsi="Garamond"/>
      </w:rPr>
      <w:t xml:space="preserve">  Novedades contenidas en la nueva Ley 45/2015 de Voluntariado</w:t>
    </w:r>
    <w:r w:rsidRPr="00EB72F2">
      <w:rPr>
        <w:rFonts w:ascii="Garamond" w:hAnsi="Garamond"/>
      </w:rPr>
      <w:t xml:space="preserve"> </w:t>
    </w:r>
  </w:p>
  <w:p w14:paraId="79D293AC" w14:textId="77777777" w:rsidR="004E2FED" w:rsidRPr="002D09F8" w:rsidRDefault="004E2FED" w:rsidP="004E2FED">
    <w:pPr>
      <w:pStyle w:val="Encabezado"/>
      <w:jc w:val="right"/>
      <w:rPr>
        <w:rFonts w:ascii="Garamond" w:hAnsi="Garamond"/>
        <w:smallCaps/>
      </w:rPr>
    </w:pPr>
    <w:r w:rsidRPr="002D09F8">
      <w:rPr>
        <w:rFonts w:ascii="Garamond" w:hAnsi="Garamond"/>
      </w:rPr>
      <w:t>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9A7A8" w14:textId="77777777" w:rsidR="004E2FED" w:rsidRDefault="004E2FED" w:rsidP="00236EE8">
    <w:pPr>
      <w:pStyle w:val="Encabezado"/>
      <w:jc w:val="center"/>
      <w:rPr>
        <w:rFonts w:ascii="Garamond" w:hAnsi="Garamond"/>
        <w:i/>
        <w:sz w:val="24"/>
        <w:szCs w:val="24"/>
      </w:rPr>
    </w:pPr>
  </w:p>
  <w:p w14:paraId="04A1946D" w14:textId="77777777" w:rsidR="004E2FED" w:rsidRPr="00236EE8" w:rsidRDefault="004E2FED" w:rsidP="00157033">
    <w:pPr>
      <w:pStyle w:val="Encabezado"/>
      <w:jc w:val="center"/>
      <w:rPr>
        <w:rFonts w:ascii="Garamond" w:hAnsi="Garamond"/>
        <w:sz w:val="24"/>
        <w:szCs w:val="24"/>
      </w:rPr>
    </w:pPr>
    <w:r>
      <w:rPr>
        <w:rFonts w:ascii="Garamond" w:hAnsi="Garamond"/>
        <w:i/>
        <w:sz w:val="24"/>
        <w:szCs w:val="24"/>
      </w:rPr>
      <w:t>Actualidad Jurídica Iberoamericana</w:t>
    </w:r>
    <w:r>
      <w:rPr>
        <w:rFonts w:ascii="Garamond" w:hAnsi="Garamond"/>
        <w:sz w:val="24"/>
        <w:szCs w:val="24"/>
      </w:rPr>
      <w:t>, ISSN 2386-4567, IDIBE</w:t>
    </w:r>
  </w:p>
  <w:p w14:paraId="45C7DC83" w14:textId="77777777" w:rsidR="004E2FED" w:rsidRPr="002D09F8" w:rsidRDefault="004E2FED" w:rsidP="004E2FED">
    <w:pPr>
      <w:ind w:right="-1"/>
      <w:rPr>
        <w:rFonts w:ascii="Garamond" w:hAnsi="Garamond"/>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07865"/>
    <w:multiLevelType w:val="hybridMultilevel"/>
    <w:tmpl w:val="7856105E"/>
    <w:lvl w:ilvl="0" w:tplc="E1249F58">
      <w:start w:val="1"/>
      <w:numFmt w:val="upp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52374B70"/>
    <w:multiLevelType w:val="hybridMultilevel"/>
    <w:tmpl w:val="A5261E8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62"/>
    <w:rsid w:val="0004697A"/>
    <w:rsid w:val="00073F3F"/>
    <w:rsid w:val="00085427"/>
    <w:rsid w:val="000B5711"/>
    <w:rsid w:val="000F38BD"/>
    <w:rsid w:val="00123D06"/>
    <w:rsid w:val="00145F64"/>
    <w:rsid w:val="00157033"/>
    <w:rsid w:val="00193247"/>
    <w:rsid w:val="001B35C3"/>
    <w:rsid w:val="001E768B"/>
    <w:rsid w:val="001F0E54"/>
    <w:rsid w:val="00202B1D"/>
    <w:rsid w:val="00236EE8"/>
    <w:rsid w:val="002917BD"/>
    <w:rsid w:val="003448FF"/>
    <w:rsid w:val="00354779"/>
    <w:rsid w:val="004B24AC"/>
    <w:rsid w:val="004D0F27"/>
    <w:rsid w:val="004E2FED"/>
    <w:rsid w:val="004F1A8E"/>
    <w:rsid w:val="005153E3"/>
    <w:rsid w:val="00520EF8"/>
    <w:rsid w:val="005317BE"/>
    <w:rsid w:val="00537D63"/>
    <w:rsid w:val="005433C2"/>
    <w:rsid w:val="00565DB9"/>
    <w:rsid w:val="00570683"/>
    <w:rsid w:val="005D32C4"/>
    <w:rsid w:val="0061280E"/>
    <w:rsid w:val="006332A2"/>
    <w:rsid w:val="0065641C"/>
    <w:rsid w:val="007A385F"/>
    <w:rsid w:val="00811191"/>
    <w:rsid w:val="00940AA3"/>
    <w:rsid w:val="00956781"/>
    <w:rsid w:val="009748C0"/>
    <w:rsid w:val="00A25666"/>
    <w:rsid w:val="00A5116F"/>
    <w:rsid w:val="00A667FF"/>
    <w:rsid w:val="00B67825"/>
    <w:rsid w:val="00B8576A"/>
    <w:rsid w:val="00C21F06"/>
    <w:rsid w:val="00C51249"/>
    <w:rsid w:val="00E545D0"/>
    <w:rsid w:val="00E57A47"/>
    <w:rsid w:val="00E7051F"/>
    <w:rsid w:val="00F0717C"/>
    <w:rsid w:val="00F07A62"/>
    <w:rsid w:val="00F5324F"/>
    <w:rsid w:val="00F973F8"/>
    <w:rsid w:val="00FA3F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105A"/>
  <w15:chartTrackingRefBased/>
  <w15:docId w15:val="{721CC230-6B61-4FE7-AD51-D38E6DF7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E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6EE8"/>
  </w:style>
  <w:style w:type="paragraph" w:styleId="Piedepgina">
    <w:name w:val="footer"/>
    <w:basedOn w:val="Normal"/>
    <w:link w:val="PiedepginaCar"/>
    <w:uiPriority w:val="99"/>
    <w:unhideWhenUsed/>
    <w:rsid w:val="00236E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6EE8"/>
  </w:style>
  <w:style w:type="character" w:styleId="Hipervnculo">
    <w:name w:val="Hyperlink"/>
    <w:basedOn w:val="Fuentedeprrafopredeter"/>
    <w:uiPriority w:val="99"/>
    <w:unhideWhenUsed/>
    <w:rsid w:val="00B8576A"/>
    <w:rPr>
      <w:color w:val="0563C1" w:themeColor="hyperlink"/>
      <w:u w:val="single"/>
    </w:rPr>
  </w:style>
  <w:style w:type="character" w:styleId="Hipervnculovisitado">
    <w:name w:val="FollowedHyperlink"/>
    <w:basedOn w:val="Fuentedeprrafopredeter"/>
    <w:uiPriority w:val="99"/>
    <w:semiHidden/>
    <w:unhideWhenUsed/>
    <w:rsid w:val="00073F3F"/>
    <w:rPr>
      <w:color w:val="954F72" w:themeColor="followedHyperlink"/>
      <w:u w:val="single"/>
    </w:rPr>
  </w:style>
  <w:style w:type="paragraph" w:styleId="Textonotapie">
    <w:name w:val="footnote text"/>
    <w:basedOn w:val="Normal"/>
    <w:link w:val="TextonotapieCar"/>
    <w:uiPriority w:val="99"/>
    <w:unhideWhenUsed/>
    <w:rsid w:val="005433C2"/>
    <w:pPr>
      <w:spacing w:after="0" w:line="240" w:lineRule="auto"/>
    </w:pPr>
    <w:rPr>
      <w:sz w:val="24"/>
      <w:szCs w:val="24"/>
      <w:lang w:val="pt-PT"/>
    </w:rPr>
  </w:style>
  <w:style w:type="character" w:customStyle="1" w:styleId="TextonotapieCar">
    <w:name w:val="Texto nota pie Car"/>
    <w:basedOn w:val="Fuentedeprrafopredeter"/>
    <w:link w:val="Textonotapie"/>
    <w:uiPriority w:val="99"/>
    <w:rsid w:val="005433C2"/>
    <w:rPr>
      <w:sz w:val="24"/>
      <w:szCs w:val="24"/>
      <w:lang w:val="pt-PT"/>
    </w:rPr>
  </w:style>
  <w:style w:type="character" w:styleId="Refdenotaalpie">
    <w:name w:val="footnote reference"/>
    <w:basedOn w:val="Fuentedeprrafopredeter"/>
    <w:uiPriority w:val="99"/>
    <w:unhideWhenUsed/>
    <w:rsid w:val="005433C2"/>
    <w:rPr>
      <w:vertAlign w:val="superscript"/>
    </w:rPr>
  </w:style>
  <w:style w:type="paragraph" w:styleId="Prrafodelista">
    <w:name w:val="List Paragraph"/>
    <w:basedOn w:val="Normal"/>
    <w:uiPriority w:val="34"/>
    <w:qFormat/>
    <w:rsid w:val="005433C2"/>
    <w:pPr>
      <w:spacing w:after="0" w:line="240" w:lineRule="auto"/>
      <w:ind w:left="720"/>
      <w:contextualSpacing/>
    </w:pPr>
    <w:rPr>
      <w:sz w:val="24"/>
      <w:szCs w:val="24"/>
      <w:lang w:val="pt-PT"/>
    </w:rPr>
  </w:style>
  <w:style w:type="paragraph" w:styleId="NormalWeb">
    <w:name w:val="Normal (Web)"/>
    <w:basedOn w:val="Normal"/>
    <w:uiPriority w:val="99"/>
    <w:semiHidden/>
    <w:unhideWhenUsed/>
    <w:rsid w:val="00C21F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5984">
      <w:bodyDiv w:val="1"/>
      <w:marLeft w:val="0"/>
      <w:marRight w:val="0"/>
      <w:marTop w:val="0"/>
      <w:marBottom w:val="0"/>
      <w:divBdr>
        <w:top w:val="none" w:sz="0" w:space="0" w:color="auto"/>
        <w:left w:val="none" w:sz="0" w:space="0" w:color="auto"/>
        <w:bottom w:val="none" w:sz="0" w:space="0" w:color="auto"/>
        <w:right w:val="none" w:sz="0" w:space="0" w:color="auto"/>
      </w:divBdr>
    </w:div>
    <w:div w:id="74209323">
      <w:bodyDiv w:val="1"/>
      <w:marLeft w:val="0"/>
      <w:marRight w:val="0"/>
      <w:marTop w:val="0"/>
      <w:marBottom w:val="0"/>
      <w:divBdr>
        <w:top w:val="none" w:sz="0" w:space="0" w:color="auto"/>
        <w:left w:val="none" w:sz="0" w:space="0" w:color="auto"/>
        <w:bottom w:val="none" w:sz="0" w:space="0" w:color="auto"/>
        <w:right w:val="none" w:sz="0" w:space="0" w:color="auto"/>
      </w:divBdr>
    </w:div>
    <w:div w:id="240066405">
      <w:bodyDiv w:val="1"/>
      <w:marLeft w:val="0"/>
      <w:marRight w:val="0"/>
      <w:marTop w:val="0"/>
      <w:marBottom w:val="0"/>
      <w:divBdr>
        <w:top w:val="none" w:sz="0" w:space="0" w:color="auto"/>
        <w:left w:val="none" w:sz="0" w:space="0" w:color="auto"/>
        <w:bottom w:val="none" w:sz="0" w:space="0" w:color="auto"/>
        <w:right w:val="none" w:sz="0" w:space="0" w:color="auto"/>
      </w:divBdr>
      <w:divsChild>
        <w:div w:id="680739328">
          <w:marLeft w:val="0"/>
          <w:marRight w:val="0"/>
          <w:marTop w:val="0"/>
          <w:marBottom w:val="0"/>
          <w:divBdr>
            <w:top w:val="none" w:sz="0" w:space="0" w:color="auto"/>
            <w:left w:val="none" w:sz="0" w:space="0" w:color="auto"/>
            <w:bottom w:val="none" w:sz="0" w:space="0" w:color="auto"/>
            <w:right w:val="none" w:sz="0" w:space="0" w:color="auto"/>
          </w:divBdr>
          <w:divsChild>
            <w:div w:id="1742018439">
              <w:marLeft w:val="0"/>
              <w:marRight w:val="0"/>
              <w:marTop w:val="0"/>
              <w:marBottom w:val="0"/>
              <w:divBdr>
                <w:top w:val="none" w:sz="0" w:space="0" w:color="auto"/>
                <w:left w:val="none" w:sz="0" w:space="0" w:color="auto"/>
                <w:bottom w:val="none" w:sz="0" w:space="0" w:color="auto"/>
                <w:right w:val="none" w:sz="0" w:space="0" w:color="auto"/>
              </w:divBdr>
              <w:divsChild>
                <w:div w:id="1134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46893">
      <w:bodyDiv w:val="1"/>
      <w:marLeft w:val="0"/>
      <w:marRight w:val="0"/>
      <w:marTop w:val="0"/>
      <w:marBottom w:val="0"/>
      <w:divBdr>
        <w:top w:val="none" w:sz="0" w:space="0" w:color="auto"/>
        <w:left w:val="none" w:sz="0" w:space="0" w:color="auto"/>
        <w:bottom w:val="none" w:sz="0" w:space="0" w:color="auto"/>
        <w:right w:val="none" w:sz="0" w:space="0" w:color="auto"/>
      </w:divBdr>
    </w:div>
    <w:div w:id="392236703">
      <w:bodyDiv w:val="1"/>
      <w:marLeft w:val="0"/>
      <w:marRight w:val="0"/>
      <w:marTop w:val="0"/>
      <w:marBottom w:val="0"/>
      <w:divBdr>
        <w:top w:val="none" w:sz="0" w:space="0" w:color="auto"/>
        <w:left w:val="none" w:sz="0" w:space="0" w:color="auto"/>
        <w:bottom w:val="none" w:sz="0" w:space="0" w:color="auto"/>
        <w:right w:val="none" w:sz="0" w:space="0" w:color="auto"/>
      </w:divBdr>
    </w:div>
    <w:div w:id="851838722">
      <w:bodyDiv w:val="1"/>
      <w:marLeft w:val="0"/>
      <w:marRight w:val="0"/>
      <w:marTop w:val="0"/>
      <w:marBottom w:val="0"/>
      <w:divBdr>
        <w:top w:val="none" w:sz="0" w:space="0" w:color="auto"/>
        <w:left w:val="none" w:sz="0" w:space="0" w:color="auto"/>
        <w:bottom w:val="none" w:sz="0" w:space="0" w:color="auto"/>
        <w:right w:val="none" w:sz="0" w:space="0" w:color="auto"/>
      </w:divBdr>
      <w:divsChild>
        <w:div w:id="703405159">
          <w:marLeft w:val="0"/>
          <w:marRight w:val="0"/>
          <w:marTop w:val="0"/>
          <w:marBottom w:val="0"/>
          <w:divBdr>
            <w:top w:val="none" w:sz="0" w:space="0" w:color="auto"/>
            <w:left w:val="none" w:sz="0" w:space="0" w:color="auto"/>
            <w:bottom w:val="none" w:sz="0" w:space="0" w:color="auto"/>
            <w:right w:val="none" w:sz="0" w:space="0" w:color="auto"/>
          </w:divBdr>
          <w:divsChild>
            <w:div w:id="1960606923">
              <w:marLeft w:val="0"/>
              <w:marRight w:val="0"/>
              <w:marTop w:val="0"/>
              <w:marBottom w:val="0"/>
              <w:divBdr>
                <w:top w:val="none" w:sz="0" w:space="0" w:color="auto"/>
                <w:left w:val="none" w:sz="0" w:space="0" w:color="auto"/>
                <w:bottom w:val="none" w:sz="0" w:space="0" w:color="auto"/>
                <w:right w:val="none" w:sz="0" w:space="0" w:color="auto"/>
              </w:divBdr>
              <w:divsChild>
                <w:div w:id="210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per@fd.uc.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1-9871-5298" TargetMode="External"/><Relationship Id="rId1" Type="http://schemas.openxmlformats.org/officeDocument/2006/relationships/hyperlink" Target="mailto:andreper@fd.uc.p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1825A8-F1A9-430E-8355-41E94816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Pages>
  <Words>4322</Words>
  <Characters>23773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Pedro Ch M</cp:lastModifiedBy>
  <cp:revision>16</cp:revision>
  <dcterms:created xsi:type="dcterms:W3CDTF">2016-09-21T06:07:00Z</dcterms:created>
  <dcterms:modified xsi:type="dcterms:W3CDTF">2017-11-24T10:20:00Z</dcterms:modified>
</cp:coreProperties>
</file>